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C76" w:rsidRPr="00CF112C" w:rsidRDefault="00E67C45" w:rsidP="005A1C76">
      <w:pPr>
        <w:pStyle w:val="a7"/>
        <w:jc w:val="center"/>
        <w:rPr>
          <w:rFonts w:ascii="Times New Roman" w:hAnsi="Times New Roman" w:cs="Times New Roman"/>
          <w:b/>
          <w:bCs/>
          <w:sz w:val="24"/>
          <w:szCs w:val="24"/>
        </w:rPr>
      </w:pPr>
      <w:r w:rsidRPr="00CF112C">
        <w:rPr>
          <w:rFonts w:ascii="Times New Roman" w:hAnsi="Times New Roman" w:cs="Times New Roman"/>
          <w:b/>
          <w:sz w:val="24"/>
          <w:szCs w:val="24"/>
        </w:rPr>
        <w:t>ІНФОРМАЦІЙНЕ ПОВІДОМЛЕННЯ</w:t>
      </w:r>
    </w:p>
    <w:p w:rsidR="00E67C45" w:rsidRPr="00CF112C" w:rsidRDefault="00E67C45" w:rsidP="005A1C76">
      <w:pPr>
        <w:pStyle w:val="1"/>
        <w:shd w:val="clear" w:color="auto" w:fill="FFFFFF"/>
        <w:spacing w:before="75" w:beforeAutospacing="0" w:after="375" w:afterAutospacing="0"/>
        <w:jc w:val="center"/>
        <w:textAlignment w:val="baseline"/>
        <w:rPr>
          <w:bCs w:val="0"/>
          <w:sz w:val="24"/>
          <w:szCs w:val="24"/>
          <w:lang w:val="uk-UA"/>
        </w:rPr>
      </w:pPr>
      <w:r w:rsidRPr="00CF112C">
        <w:rPr>
          <w:bCs w:val="0"/>
          <w:sz w:val="24"/>
          <w:szCs w:val="24"/>
          <w:lang w:val="uk-UA"/>
        </w:rPr>
        <w:t xml:space="preserve">про конкурс з відбору суб’єктів аудиторської діяльності для надання послуг з обов’язкового аудиту фінансової звітності </w:t>
      </w:r>
      <w:r w:rsidR="00267456" w:rsidRPr="00CF112C">
        <w:rPr>
          <w:sz w:val="24"/>
          <w:szCs w:val="24"/>
          <w:lang w:val="uk-UA"/>
        </w:rPr>
        <w:t>ПТ «ЛОМБАРД КАПИТАЛ»</w:t>
      </w:r>
    </w:p>
    <w:p w:rsidR="00E67C45" w:rsidRPr="00D33920" w:rsidRDefault="00E67C45" w:rsidP="005A1C76">
      <w:pPr>
        <w:jc w:val="both"/>
        <w:rPr>
          <w:rFonts w:ascii="Times New Roman" w:hAnsi="Times New Roman" w:cs="Times New Roman"/>
          <w:sz w:val="24"/>
          <w:szCs w:val="24"/>
        </w:rPr>
      </w:pPr>
      <w:r w:rsidRPr="00D33920">
        <w:rPr>
          <w:rFonts w:ascii="Times New Roman" w:hAnsi="Times New Roman" w:cs="Times New Roman"/>
          <w:noProof/>
          <w:sz w:val="24"/>
          <w:szCs w:val="24"/>
          <w:lang w:val="ru-RU" w:eastAsia="ru-RU"/>
        </w:rPr>
        <mc:AlternateContent>
          <mc:Choice Requires="wps">
            <w:drawing>
              <wp:inline distT="0" distB="0" distL="0" distR="0" wp14:anchorId="389081E0" wp14:editId="1AD34705">
                <wp:extent cx="304800" cy="304800"/>
                <wp:effectExtent l="0" t="0" r="0" b="0"/>
                <wp:docPr id="1" name="Прямоугольник 1" descr="ІНФОРМАЦІЙНЕ ПОВІДОМЛЕННЯ  про конкурс з відбору суб’єктів аудиторської діяльності для надання послуг з обов’язкового аудиту фінансової звітності Банківської групи «ТАС»"/>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A484CF" id="Прямоугольник 1" o:spid="_x0000_s1026" alt="ІНФОРМАЦІЙНЕ ПОВІДОМЛЕННЯ  про конкурс з відбору суб’єктів аудиторської діяльності для надання послуг з обов’язкового аудиту фінансової звітності Банківської групи «ТАС»"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UjFWgwAMAABEHAAAOAAAAAAAAAAAAAAAAAC4CAABkcnMv&#10;ZTJvRG9jLnhtbFBLAQItABQABgAIAAAAIQBMoOks2AAAAAMBAAAPAAAAAAAAAAAAAAAAABoGAABk&#10;cnMvZG93bnJldi54bWxQSwUGAAAAAAQABADzAAAAHwcAAAAA&#10;" filled="f" stroked="f">
                <o:lock v:ext="edit" aspectratio="t"/>
                <w10:anchorlock/>
              </v:rect>
            </w:pict>
          </mc:Fallback>
        </mc:AlternateContent>
      </w:r>
      <w:r w:rsidR="00267456" w:rsidRPr="00D33920">
        <w:rPr>
          <w:rFonts w:ascii="Times New Roman" w:hAnsi="Times New Roman" w:cs="Times New Roman"/>
          <w:sz w:val="24"/>
          <w:szCs w:val="24"/>
        </w:rPr>
        <w:t xml:space="preserve">ПТ «ЛОМБАРД КАПИТАЛ»  </w:t>
      </w:r>
      <w:r w:rsidRPr="00D33920">
        <w:rPr>
          <w:rFonts w:ascii="Times New Roman" w:hAnsi="Times New Roman" w:cs="Times New Roman"/>
          <w:sz w:val="24"/>
          <w:szCs w:val="24"/>
        </w:rPr>
        <w:t xml:space="preserve">(далі – </w:t>
      </w:r>
      <w:r w:rsidR="00267456" w:rsidRPr="00D33920">
        <w:rPr>
          <w:rFonts w:ascii="Times New Roman" w:hAnsi="Times New Roman" w:cs="Times New Roman"/>
          <w:sz w:val="24"/>
          <w:szCs w:val="24"/>
        </w:rPr>
        <w:t xml:space="preserve">Товариство </w:t>
      </w:r>
      <w:r w:rsidRPr="00D33920">
        <w:rPr>
          <w:rFonts w:ascii="Times New Roman" w:hAnsi="Times New Roman" w:cs="Times New Roman"/>
          <w:sz w:val="24"/>
          <w:szCs w:val="24"/>
        </w:rPr>
        <w:t xml:space="preserve">) запрошує аудиторські фірми для участі у конкурсі з відбору суб’єктів аудиторської діяльності для надання послуг з обов’язкового аудиту фінансової звітності </w:t>
      </w:r>
      <w:r w:rsidR="00267456" w:rsidRPr="00D33920">
        <w:rPr>
          <w:rFonts w:ascii="Times New Roman" w:hAnsi="Times New Roman" w:cs="Times New Roman"/>
          <w:sz w:val="24"/>
          <w:szCs w:val="24"/>
        </w:rPr>
        <w:t>ПТ «ЛОМБАРД КАПИТАЛ»</w:t>
      </w:r>
      <w:r w:rsidRPr="00D33920">
        <w:rPr>
          <w:rFonts w:ascii="Times New Roman" w:hAnsi="Times New Roman" w:cs="Times New Roman"/>
          <w:sz w:val="24"/>
          <w:szCs w:val="24"/>
        </w:rPr>
        <w:t xml:space="preserve"> (далі – Конкурс).</w:t>
      </w:r>
    </w:p>
    <w:p w:rsidR="00E67C45" w:rsidRPr="00D33920" w:rsidRDefault="00E67C45" w:rsidP="005A1C76">
      <w:pPr>
        <w:pStyle w:val="a3"/>
        <w:shd w:val="clear" w:color="auto" w:fill="FFFFFF"/>
        <w:spacing w:before="0" w:beforeAutospacing="0" w:after="225" w:afterAutospacing="0"/>
        <w:ind w:firstLine="450"/>
        <w:jc w:val="both"/>
        <w:textAlignment w:val="baseline"/>
        <w:rPr>
          <w:lang w:val="uk-UA"/>
        </w:rPr>
      </w:pPr>
      <w:r w:rsidRPr="00D33920">
        <w:rPr>
          <w:lang w:val="uk-UA"/>
        </w:rPr>
        <w:t>До Конкурсу запрошуються аудиторські фірми, які відповідають вимогам Закону України «Про аудит фінансової звітності та аудиторську діяльність», включені до Реєстру аудиторських фірм та аудиторів, зокрема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w:t>
      </w:r>
    </w:p>
    <w:p w:rsidR="00E67C45" w:rsidRPr="00D33920" w:rsidRDefault="00E67C45" w:rsidP="005A1C76">
      <w:pPr>
        <w:pStyle w:val="a3"/>
        <w:shd w:val="clear" w:color="auto" w:fill="FFFFFF"/>
        <w:spacing w:before="0" w:beforeAutospacing="0" w:after="0" w:afterAutospacing="0"/>
        <w:ind w:firstLine="450"/>
        <w:jc w:val="both"/>
        <w:textAlignment w:val="baseline"/>
        <w:rPr>
          <w:lang w:val="uk-UA"/>
        </w:rPr>
      </w:pPr>
      <w:r w:rsidRPr="00D33920">
        <w:rPr>
          <w:lang w:val="uk-UA"/>
        </w:rPr>
        <w:t xml:space="preserve">Метою проведення Конкурсу є вибір на конкурсних засадах аудиторської фірми для проведення аудиту фінансової звітності </w:t>
      </w:r>
      <w:r w:rsidR="00267456" w:rsidRPr="00D33920">
        <w:rPr>
          <w:lang w:val="uk-UA"/>
        </w:rPr>
        <w:t>ПТ «ЛОМБАРД КАПИТАЛ»</w:t>
      </w:r>
      <w:r w:rsidRPr="00D33920">
        <w:rPr>
          <w:lang w:val="uk-UA"/>
        </w:rPr>
        <w:t>.</w:t>
      </w:r>
      <w:r w:rsidR="00267456" w:rsidRPr="00D33920">
        <w:rPr>
          <w:lang w:val="uk-UA"/>
        </w:rPr>
        <w:t xml:space="preserve"> </w:t>
      </w:r>
      <w:r w:rsidRPr="00D33920">
        <w:rPr>
          <w:lang w:val="uk-UA"/>
        </w:rPr>
        <w:t xml:space="preserve">Фінансова звітність та інша публічна інформація </w:t>
      </w:r>
      <w:r w:rsidR="00267456" w:rsidRPr="00D33920">
        <w:rPr>
          <w:lang w:val="uk-UA"/>
        </w:rPr>
        <w:t>ПТ «ЛОМБАРД КАПИТАЛ»</w:t>
      </w:r>
      <w:r w:rsidRPr="00D33920">
        <w:rPr>
          <w:lang w:val="uk-UA"/>
        </w:rPr>
        <w:t xml:space="preserve"> доступна </w:t>
      </w:r>
      <w:hyperlink r:id="rId5" w:history="1">
        <w:r w:rsidRPr="00D33920">
          <w:rPr>
            <w:rStyle w:val="a4"/>
            <w:color w:val="auto"/>
            <w:bdr w:val="none" w:sz="0" w:space="0" w:color="auto" w:frame="1"/>
            <w:lang w:val="uk-UA"/>
          </w:rPr>
          <w:t xml:space="preserve">на веб-сайті </w:t>
        </w:r>
        <w:r w:rsidR="00267456" w:rsidRPr="00D33920">
          <w:rPr>
            <w:rStyle w:val="a4"/>
            <w:color w:val="auto"/>
            <w:bdr w:val="none" w:sz="0" w:space="0" w:color="auto" w:frame="1"/>
            <w:lang w:val="uk-UA"/>
          </w:rPr>
          <w:t>Товариства</w:t>
        </w:r>
      </w:hyperlink>
    </w:p>
    <w:p w:rsidR="00E67C45" w:rsidRPr="00D33920" w:rsidRDefault="00E67C45" w:rsidP="005A1C76">
      <w:pPr>
        <w:pStyle w:val="3"/>
        <w:shd w:val="clear" w:color="auto" w:fill="FFFFFF"/>
        <w:spacing w:before="75" w:beforeAutospacing="0" w:after="225" w:afterAutospacing="0"/>
        <w:jc w:val="both"/>
        <w:textAlignment w:val="baseline"/>
        <w:rPr>
          <w:b w:val="0"/>
          <w:bCs w:val="0"/>
          <w:sz w:val="24"/>
          <w:szCs w:val="24"/>
          <w:lang w:val="uk-UA"/>
        </w:rPr>
      </w:pPr>
      <w:r w:rsidRPr="00D33920">
        <w:rPr>
          <w:b w:val="0"/>
          <w:bCs w:val="0"/>
          <w:sz w:val="24"/>
          <w:szCs w:val="24"/>
          <w:lang w:val="uk-UA"/>
        </w:rPr>
        <w:t>1. Завдання з обов’язкового аудиту фінансової звітності включає:</w:t>
      </w:r>
    </w:p>
    <w:p w:rsidR="00E67C45" w:rsidRPr="00D33920" w:rsidRDefault="00E67C45" w:rsidP="00CF112C">
      <w:pPr>
        <w:pStyle w:val="a3"/>
        <w:shd w:val="clear" w:color="auto" w:fill="FFFFFF"/>
        <w:spacing w:before="0" w:beforeAutospacing="0" w:after="225" w:afterAutospacing="0"/>
        <w:ind w:firstLine="567"/>
        <w:jc w:val="both"/>
        <w:textAlignment w:val="baseline"/>
        <w:rPr>
          <w:lang w:val="uk-UA"/>
        </w:rPr>
      </w:pPr>
      <w:r w:rsidRPr="00D33920">
        <w:rPr>
          <w:lang w:val="uk-UA"/>
        </w:rPr>
        <w:t xml:space="preserve"> Аудит консолідованої фінансової звітності </w:t>
      </w:r>
      <w:r w:rsidR="00267456" w:rsidRPr="00D33920">
        <w:rPr>
          <w:lang w:val="uk-UA"/>
        </w:rPr>
        <w:t>ПТ «ЛОМБАРД КАПИТАЛ»</w:t>
      </w:r>
      <w:r w:rsidRPr="00D33920">
        <w:rPr>
          <w:lang w:val="uk-UA"/>
        </w:rPr>
        <w:t xml:space="preserve">, складеної за рік (далі –Фінансова Звітність) відповідно до вимог чинного законодавства та нормативно-правових актів </w:t>
      </w:r>
      <w:r w:rsidR="00267456" w:rsidRPr="00D33920">
        <w:rPr>
          <w:lang w:val="uk-UA"/>
        </w:rPr>
        <w:t>Національної комісії, що здійснює державне регулювання у сфері ринків фінансових послуг</w:t>
      </w:r>
      <w:r w:rsidRPr="00D33920">
        <w:rPr>
          <w:lang w:val="uk-UA"/>
        </w:rPr>
        <w:t>,  з урахуванням вимог Закону України «Про аудит фінансової звітності та аудиторську діяльність».</w:t>
      </w:r>
    </w:p>
    <w:p w:rsidR="00E67C45" w:rsidRPr="00D33920" w:rsidRDefault="00E67C45" w:rsidP="005A1C76">
      <w:pPr>
        <w:pStyle w:val="3"/>
        <w:shd w:val="clear" w:color="auto" w:fill="FFFFFF"/>
        <w:spacing w:before="0" w:beforeAutospacing="0" w:after="0" w:afterAutospacing="0"/>
        <w:jc w:val="both"/>
        <w:textAlignment w:val="baseline"/>
        <w:rPr>
          <w:b w:val="0"/>
          <w:bCs w:val="0"/>
          <w:sz w:val="24"/>
          <w:szCs w:val="24"/>
          <w:lang w:val="uk-UA"/>
        </w:rPr>
      </w:pPr>
    </w:p>
    <w:p w:rsidR="00BB6382" w:rsidRPr="00D33920" w:rsidRDefault="00E67C45" w:rsidP="00BB6382">
      <w:pPr>
        <w:spacing w:after="0" w:line="240" w:lineRule="auto"/>
        <w:ind w:firstLine="360"/>
        <w:jc w:val="both"/>
        <w:rPr>
          <w:rFonts w:ascii="Times New Roman" w:hAnsi="Times New Roman" w:cs="Times New Roman"/>
          <w:sz w:val="24"/>
          <w:szCs w:val="24"/>
        </w:rPr>
      </w:pPr>
      <w:r w:rsidRPr="00D33920">
        <w:rPr>
          <w:rFonts w:ascii="Times New Roman" w:hAnsi="Times New Roman" w:cs="Times New Roman"/>
          <w:sz w:val="24"/>
          <w:szCs w:val="24"/>
        </w:rPr>
        <w:t>Терміни подачі конкурсних пропозицій</w:t>
      </w:r>
      <w:r w:rsidR="00BB6382" w:rsidRPr="00D33920">
        <w:rPr>
          <w:rFonts w:ascii="Times New Roman" w:hAnsi="Times New Roman" w:cs="Times New Roman"/>
          <w:sz w:val="24"/>
          <w:szCs w:val="24"/>
        </w:rPr>
        <w:t>, умови їх подання, контактна особа, порядок повідомлення переможця викладені в порядку  проведення конкурсу з відбору суб’єктів аудиторської діяльності для надання послуг обов’язкового аудиту фінансової звітності ПТ «ЛОМБАРД КАПИТАЛ» (Додаток)</w:t>
      </w:r>
    </w:p>
    <w:p w:rsidR="00BB6382" w:rsidRDefault="00BB6382" w:rsidP="005A1C76">
      <w:pPr>
        <w:pStyle w:val="a3"/>
        <w:shd w:val="clear" w:color="auto" w:fill="FFFFFF"/>
        <w:spacing w:before="0" w:beforeAutospacing="0" w:after="225" w:afterAutospacing="0"/>
        <w:ind w:firstLine="450"/>
        <w:jc w:val="both"/>
        <w:textAlignment w:val="baseline"/>
        <w:rPr>
          <w:lang w:val="uk-UA"/>
        </w:rPr>
      </w:pPr>
    </w:p>
    <w:p w:rsidR="00FB25E5" w:rsidRDefault="00FB25E5" w:rsidP="005A1C76">
      <w:pPr>
        <w:pStyle w:val="a3"/>
        <w:shd w:val="clear" w:color="auto" w:fill="FFFFFF"/>
        <w:spacing w:before="0" w:beforeAutospacing="0" w:after="225" w:afterAutospacing="0"/>
        <w:ind w:firstLine="450"/>
        <w:jc w:val="both"/>
        <w:textAlignment w:val="baseline"/>
        <w:rPr>
          <w:lang w:val="uk-UA"/>
        </w:rPr>
      </w:pPr>
    </w:p>
    <w:p w:rsidR="00FB25E5" w:rsidRDefault="00FB25E5" w:rsidP="005A1C76">
      <w:pPr>
        <w:pStyle w:val="a3"/>
        <w:shd w:val="clear" w:color="auto" w:fill="FFFFFF"/>
        <w:spacing w:before="0" w:beforeAutospacing="0" w:after="225" w:afterAutospacing="0"/>
        <w:ind w:firstLine="450"/>
        <w:jc w:val="both"/>
        <w:textAlignment w:val="baseline"/>
        <w:rPr>
          <w:lang w:val="uk-UA"/>
        </w:rPr>
      </w:pPr>
    </w:p>
    <w:p w:rsidR="00FB25E5" w:rsidRDefault="00FB25E5" w:rsidP="005A1C76">
      <w:pPr>
        <w:pStyle w:val="a3"/>
        <w:shd w:val="clear" w:color="auto" w:fill="FFFFFF"/>
        <w:spacing w:before="0" w:beforeAutospacing="0" w:after="225" w:afterAutospacing="0"/>
        <w:ind w:firstLine="450"/>
        <w:jc w:val="both"/>
        <w:textAlignment w:val="baseline"/>
        <w:rPr>
          <w:lang w:val="uk-UA"/>
        </w:rPr>
      </w:pPr>
    </w:p>
    <w:p w:rsidR="00FB25E5" w:rsidRDefault="00FB25E5" w:rsidP="005A1C76">
      <w:pPr>
        <w:pStyle w:val="a3"/>
        <w:shd w:val="clear" w:color="auto" w:fill="FFFFFF"/>
        <w:spacing w:before="0" w:beforeAutospacing="0" w:after="225" w:afterAutospacing="0"/>
        <w:ind w:firstLine="450"/>
        <w:jc w:val="both"/>
        <w:textAlignment w:val="baseline"/>
        <w:rPr>
          <w:lang w:val="uk-UA"/>
        </w:rPr>
      </w:pPr>
    </w:p>
    <w:p w:rsidR="00FB25E5" w:rsidRDefault="00FB25E5" w:rsidP="005A1C76">
      <w:pPr>
        <w:pStyle w:val="a3"/>
        <w:shd w:val="clear" w:color="auto" w:fill="FFFFFF"/>
        <w:spacing w:before="0" w:beforeAutospacing="0" w:after="225" w:afterAutospacing="0"/>
        <w:ind w:firstLine="450"/>
        <w:jc w:val="both"/>
        <w:textAlignment w:val="baseline"/>
        <w:rPr>
          <w:lang w:val="uk-UA"/>
        </w:rPr>
      </w:pPr>
    </w:p>
    <w:p w:rsidR="00FB25E5" w:rsidRDefault="00FB25E5" w:rsidP="005A1C76">
      <w:pPr>
        <w:pStyle w:val="a3"/>
        <w:shd w:val="clear" w:color="auto" w:fill="FFFFFF"/>
        <w:spacing w:before="0" w:beforeAutospacing="0" w:after="225" w:afterAutospacing="0"/>
        <w:ind w:firstLine="450"/>
        <w:jc w:val="both"/>
        <w:textAlignment w:val="baseline"/>
        <w:rPr>
          <w:lang w:val="uk-UA"/>
        </w:rPr>
      </w:pPr>
    </w:p>
    <w:p w:rsidR="00FB25E5" w:rsidRDefault="00FB25E5" w:rsidP="005A1C76">
      <w:pPr>
        <w:pStyle w:val="a3"/>
        <w:shd w:val="clear" w:color="auto" w:fill="FFFFFF"/>
        <w:spacing w:before="0" w:beforeAutospacing="0" w:after="225" w:afterAutospacing="0"/>
        <w:ind w:firstLine="450"/>
        <w:jc w:val="both"/>
        <w:textAlignment w:val="baseline"/>
        <w:rPr>
          <w:lang w:val="uk-UA"/>
        </w:rPr>
      </w:pPr>
    </w:p>
    <w:p w:rsidR="00FB25E5" w:rsidRDefault="00FB25E5" w:rsidP="005A1C76">
      <w:pPr>
        <w:pStyle w:val="a3"/>
        <w:shd w:val="clear" w:color="auto" w:fill="FFFFFF"/>
        <w:spacing w:before="0" w:beforeAutospacing="0" w:after="225" w:afterAutospacing="0"/>
        <w:ind w:firstLine="450"/>
        <w:jc w:val="both"/>
        <w:textAlignment w:val="baseline"/>
        <w:rPr>
          <w:lang w:val="uk-UA"/>
        </w:rPr>
      </w:pPr>
    </w:p>
    <w:p w:rsidR="00FB25E5" w:rsidRDefault="00FB25E5" w:rsidP="005A1C76">
      <w:pPr>
        <w:pStyle w:val="a3"/>
        <w:shd w:val="clear" w:color="auto" w:fill="FFFFFF"/>
        <w:spacing w:before="0" w:beforeAutospacing="0" w:after="225" w:afterAutospacing="0"/>
        <w:ind w:firstLine="450"/>
        <w:jc w:val="both"/>
        <w:textAlignment w:val="baseline"/>
        <w:rPr>
          <w:lang w:val="uk-UA"/>
        </w:rPr>
      </w:pPr>
    </w:p>
    <w:p w:rsidR="00FB25E5" w:rsidRDefault="00FB25E5" w:rsidP="005A1C76">
      <w:pPr>
        <w:pStyle w:val="a3"/>
        <w:shd w:val="clear" w:color="auto" w:fill="FFFFFF"/>
        <w:spacing w:before="0" w:beforeAutospacing="0" w:after="225" w:afterAutospacing="0"/>
        <w:ind w:firstLine="450"/>
        <w:jc w:val="both"/>
        <w:textAlignment w:val="baseline"/>
        <w:rPr>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718"/>
      </w:tblGrid>
      <w:tr w:rsidR="00FB25E5" w:rsidRPr="00920845" w:rsidTr="00DC363C">
        <w:tc>
          <w:tcPr>
            <w:tcW w:w="4927" w:type="dxa"/>
          </w:tcPr>
          <w:p w:rsidR="00FB25E5" w:rsidRPr="00920845" w:rsidRDefault="00FB25E5" w:rsidP="00DC363C">
            <w:pPr>
              <w:rPr>
                <w:rFonts w:ascii="Times New Roman" w:hAnsi="Times New Roman" w:cs="Times New Roman"/>
                <w:sz w:val="24"/>
                <w:szCs w:val="24"/>
              </w:rPr>
            </w:pPr>
          </w:p>
        </w:tc>
        <w:tc>
          <w:tcPr>
            <w:tcW w:w="4928" w:type="dxa"/>
          </w:tcPr>
          <w:p w:rsidR="00FB25E5" w:rsidRPr="00920845" w:rsidRDefault="00FB25E5" w:rsidP="00DC363C">
            <w:pPr>
              <w:jc w:val="right"/>
              <w:rPr>
                <w:rFonts w:ascii="Times New Roman" w:hAnsi="Times New Roman" w:cs="Times New Roman"/>
                <w:sz w:val="24"/>
                <w:szCs w:val="24"/>
              </w:rPr>
            </w:pPr>
            <w:r w:rsidRPr="00920845">
              <w:rPr>
                <w:rFonts w:ascii="Times New Roman" w:hAnsi="Times New Roman" w:cs="Times New Roman"/>
                <w:sz w:val="24"/>
                <w:szCs w:val="24"/>
              </w:rPr>
              <w:t xml:space="preserve">Додаток 1 </w:t>
            </w:r>
          </w:p>
          <w:p w:rsidR="00FB25E5" w:rsidRPr="00920845" w:rsidRDefault="00FB25E5" w:rsidP="00DC363C">
            <w:pPr>
              <w:pStyle w:val="a9"/>
              <w:tabs>
                <w:tab w:val="left" w:pos="9923"/>
                <w:tab w:val="left" w:pos="10773"/>
              </w:tabs>
              <w:jc w:val="center"/>
              <w:rPr>
                <w:rFonts w:ascii="Times New Roman" w:hAnsi="Times New Roman"/>
                <w:color w:val="auto"/>
                <w:sz w:val="24"/>
                <w:szCs w:val="24"/>
              </w:rPr>
            </w:pPr>
            <w:r w:rsidRPr="00920845">
              <w:rPr>
                <w:rFonts w:ascii="Times New Roman" w:hAnsi="Times New Roman"/>
                <w:color w:val="auto"/>
                <w:sz w:val="24"/>
                <w:szCs w:val="24"/>
              </w:rPr>
              <w:t>до Протоколу № 41</w:t>
            </w:r>
          </w:p>
          <w:p w:rsidR="00FB25E5" w:rsidRPr="00920845" w:rsidRDefault="00FB25E5" w:rsidP="00DC363C">
            <w:pPr>
              <w:tabs>
                <w:tab w:val="left" w:pos="9923"/>
                <w:tab w:val="left" w:pos="10773"/>
              </w:tabs>
              <w:jc w:val="both"/>
              <w:rPr>
                <w:rFonts w:ascii="Times New Roman" w:eastAsia="Times New Roman" w:hAnsi="Times New Roman" w:cs="Times New Roman"/>
                <w:sz w:val="24"/>
                <w:szCs w:val="24"/>
                <w:lang w:eastAsia="ru-RU"/>
              </w:rPr>
            </w:pPr>
            <w:r w:rsidRPr="00920845">
              <w:rPr>
                <w:rFonts w:ascii="Times New Roman" w:eastAsia="Times New Roman" w:hAnsi="Times New Roman" w:cs="Times New Roman"/>
                <w:sz w:val="24"/>
                <w:szCs w:val="24"/>
                <w:lang w:eastAsia="ru-RU"/>
              </w:rPr>
              <w:t>загальних зборів учасників</w:t>
            </w:r>
          </w:p>
          <w:p w:rsidR="00FB25E5" w:rsidRPr="00920845" w:rsidRDefault="00FB25E5" w:rsidP="00DC363C">
            <w:pPr>
              <w:tabs>
                <w:tab w:val="left" w:pos="9923"/>
                <w:tab w:val="left" w:pos="10773"/>
              </w:tabs>
              <w:jc w:val="both"/>
              <w:rPr>
                <w:rFonts w:ascii="Times New Roman" w:eastAsia="Times New Roman" w:hAnsi="Times New Roman" w:cs="Times New Roman"/>
                <w:sz w:val="24"/>
                <w:szCs w:val="24"/>
                <w:lang w:eastAsia="ru-RU"/>
              </w:rPr>
            </w:pPr>
            <w:r w:rsidRPr="00920845">
              <w:rPr>
                <w:rFonts w:ascii="Times New Roman" w:eastAsia="Times New Roman" w:hAnsi="Times New Roman" w:cs="Times New Roman"/>
                <w:sz w:val="24"/>
                <w:szCs w:val="24"/>
                <w:lang w:eastAsia="ru-RU"/>
              </w:rPr>
              <w:t>повного товариства «КЛИМЧУК І КОМПАНІЯ «ЛОМБАРД КАПИТАЛ»</w:t>
            </w:r>
          </w:p>
          <w:p w:rsidR="00FB25E5" w:rsidRPr="00920845" w:rsidRDefault="00FB25E5" w:rsidP="00DC363C">
            <w:pPr>
              <w:tabs>
                <w:tab w:val="left" w:pos="9923"/>
                <w:tab w:val="left" w:pos="10773"/>
              </w:tabs>
              <w:jc w:val="both"/>
              <w:rPr>
                <w:rFonts w:ascii="Times New Roman" w:hAnsi="Times New Roman" w:cs="Times New Roman"/>
                <w:sz w:val="24"/>
                <w:szCs w:val="24"/>
              </w:rPr>
            </w:pPr>
            <w:r w:rsidRPr="00920845">
              <w:rPr>
                <w:rFonts w:ascii="Times New Roman" w:hAnsi="Times New Roman" w:cs="Times New Roman"/>
                <w:sz w:val="24"/>
                <w:szCs w:val="24"/>
              </w:rPr>
              <w:t xml:space="preserve">від 20 листопада 2019 р. </w:t>
            </w:r>
          </w:p>
        </w:tc>
      </w:tr>
    </w:tbl>
    <w:p w:rsidR="00FB25E5" w:rsidRPr="00920845" w:rsidRDefault="00FB25E5" w:rsidP="00FB25E5">
      <w:pPr>
        <w:rPr>
          <w:rFonts w:ascii="Times New Roman" w:hAnsi="Times New Roman" w:cs="Times New Roman"/>
          <w:sz w:val="24"/>
          <w:szCs w:val="24"/>
        </w:rPr>
      </w:pPr>
    </w:p>
    <w:p w:rsidR="00FB25E5" w:rsidRPr="00920845" w:rsidRDefault="00FB25E5" w:rsidP="00FB25E5">
      <w:pPr>
        <w:rPr>
          <w:rFonts w:ascii="Times New Roman" w:hAnsi="Times New Roman" w:cs="Times New Roman"/>
          <w:sz w:val="24"/>
          <w:szCs w:val="24"/>
        </w:rPr>
      </w:pPr>
    </w:p>
    <w:p w:rsidR="00FB25E5" w:rsidRPr="00920845" w:rsidRDefault="00FB25E5" w:rsidP="00FB25E5">
      <w:pPr>
        <w:rPr>
          <w:rFonts w:ascii="Times New Roman" w:hAnsi="Times New Roman" w:cs="Times New Roman"/>
          <w:sz w:val="24"/>
          <w:szCs w:val="24"/>
        </w:rPr>
      </w:pPr>
    </w:p>
    <w:p w:rsidR="00FB25E5" w:rsidRPr="00920845" w:rsidRDefault="00FB25E5" w:rsidP="00FB25E5">
      <w:pPr>
        <w:rPr>
          <w:rFonts w:ascii="Times New Roman" w:hAnsi="Times New Roman" w:cs="Times New Roman"/>
          <w:sz w:val="24"/>
          <w:szCs w:val="24"/>
        </w:rPr>
      </w:pPr>
    </w:p>
    <w:p w:rsidR="00FB25E5" w:rsidRPr="00920845" w:rsidRDefault="00FB25E5" w:rsidP="00FB25E5">
      <w:pPr>
        <w:rPr>
          <w:rFonts w:ascii="Times New Roman" w:hAnsi="Times New Roman" w:cs="Times New Roman"/>
          <w:sz w:val="24"/>
          <w:szCs w:val="24"/>
        </w:rPr>
      </w:pPr>
    </w:p>
    <w:p w:rsidR="00FB25E5" w:rsidRPr="00920845" w:rsidRDefault="00FB25E5" w:rsidP="00FB25E5">
      <w:pPr>
        <w:rPr>
          <w:rFonts w:ascii="Times New Roman" w:hAnsi="Times New Roman" w:cs="Times New Roman"/>
          <w:sz w:val="24"/>
          <w:szCs w:val="24"/>
        </w:rPr>
      </w:pPr>
    </w:p>
    <w:p w:rsidR="00FB25E5" w:rsidRPr="00920845" w:rsidRDefault="00FB25E5" w:rsidP="00FB25E5">
      <w:pPr>
        <w:rPr>
          <w:rFonts w:ascii="Times New Roman" w:hAnsi="Times New Roman" w:cs="Times New Roman"/>
          <w:sz w:val="24"/>
          <w:szCs w:val="24"/>
        </w:rPr>
      </w:pPr>
    </w:p>
    <w:p w:rsidR="00FB25E5" w:rsidRPr="00920845" w:rsidRDefault="00FB25E5" w:rsidP="00FB25E5">
      <w:pPr>
        <w:spacing w:after="0" w:line="240" w:lineRule="auto"/>
        <w:jc w:val="center"/>
        <w:rPr>
          <w:rFonts w:ascii="Times New Roman" w:hAnsi="Times New Roman" w:cs="Times New Roman"/>
          <w:sz w:val="24"/>
          <w:szCs w:val="24"/>
        </w:rPr>
      </w:pPr>
      <w:r w:rsidRPr="00920845">
        <w:rPr>
          <w:rFonts w:ascii="Times New Roman" w:hAnsi="Times New Roman" w:cs="Times New Roman"/>
          <w:sz w:val="24"/>
          <w:szCs w:val="24"/>
        </w:rPr>
        <w:t>ПОРЯДОК</w:t>
      </w:r>
    </w:p>
    <w:p w:rsidR="00FB25E5" w:rsidRPr="00920845" w:rsidRDefault="00FB25E5" w:rsidP="00FB25E5">
      <w:pPr>
        <w:spacing w:after="0" w:line="240" w:lineRule="auto"/>
        <w:jc w:val="center"/>
        <w:rPr>
          <w:rFonts w:ascii="Times New Roman" w:hAnsi="Times New Roman" w:cs="Times New Roman"/>
          <w:sz w:val="24"/>
          <w:szCs w:val="24"/>
        </w:rPr>
      </w:pPr>
      <w:r w:rsidRPr="00920845">
        <w:rPr>
          <w:rFonts w:ascii="Times New Roman" w:hAnsi="Times New Roman" w:cs="Times New Roman"/>
          <w:sz w:val="24"/>
          <w:szCs w:val="24"/>
        </w:rPr>
        <w:t>проведення конкурсу з відбору суб’єктів аудиторської діяльності для надання послуг обов’язкового аудиту фінансової звітності ПТ «ЛОМБАРД КАПИТАЛ»</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rPr>
          <w:rFonts w:ascii="Times New Roman" w:hAnsi="Times New Roman" w:cs="Times New Roman"/>
          <w:sz w:val="24"/>
          <w:szCs w:val="24"/>
        </w:rPr>
      </w:pPr>
    </w:p>
    <w:p w:rsidR="00FB25E5" w:rsidRPr="00920845" w:rsidRDefault="00FB25E5" w:rsidP="00FB25E5">
      <w:pPr>
        <w:spacing w:after="0"/>
        <w:rPr>
          <w:rFonts w:ascii="Times New Roman" w:hAnsi="Times New Roman" w:cs="Times New Roman"/>
          <w:sz w:val="24"/>
          <w:szCs w:val="24"/>
        </w:rPr>
      </w:pPr>
    </w:p>
    <w:p w:rsidR="00FB25E5" w:rsidRPr="00920845" w:rsidRDefault="00FB25E5" w:rsidP="00FB25E5">
      <w:pPr>
        <w:spacing w:after="0"/>
        <w:rPr>
          <w:rFonts w:ascii="Times New Roman" w:hAnsi="Times New Roman" w:cs="Times New Roman"/>
          <w:sz w:val="24"/>
          <w:szCs w:val="24"/>
        </w:rPr>
      </w:pPr>
    </w:p>
    <w:p w:rsidR="00FB25E5" w:rsidRPr="00920845" w:rsidRDefault="00FB25E5" w:rsidP="00FB25E5">
      <w:pPr>
        <w:spacing w:after="0"/>
        <w:rPr>
          <w:rFonts w:ascii="Times New Roman" w:hAnsi="Times New Roman" w:cs="Times New Roman"/>
          <w:sz w:val="24"/>
          <w:szCs w:val="24"/>
        </w:rPr>
      </w:pPr>
    </w:p>
    <w:p w:rsidR="00FB25E5" w:rsidRPr="00920845" w:rsidRDefault="00FB25E5" w:rsidP="00FB25E5">
      <w:pPr>
        <w:spacing w:after="0"/>
        <w:rPr>
          <w:rFonts w:ascii="Times New Roman" w:hAnsi="Times New Roman" w:cs="Times New Roman"/>
          <w:sz w:val="24"/>
          <w:szCs w:val="24"/>
        </w:rPr>
      </w:pPr>
    </w:p>
    <w:p w:rsidR="00FB25E5" w:rsidRPr="00920845" w:rsidRDefault="00FB25E5" w:rsidP="00FB25E5">
      <w:pPr>
        <w:spacing w:after="0"/>
        <w:rPr>
          <w:rFonts w:ascii="Times New Roman" w:hAnsi="Times New Roman" w:cs="Times New Roman"/>
          <w:sz w:val="24"/>
          <w:szCs w:val="24"/>
        </w:rPr>
      </w:pPr>
    </w:p>
    <w:p w:rsidR="00FB25E5" w:rsidRPr="00920845" w:rsidRDefault="00FB25E5" w:rsidP="00FB25E5">
      <w:pPr>
        <w:spacing w:after="0"/>
        <w:rPr>
          <w:rFonts w:ascii="Times New Roman" w:hAnsi="Times New Roman" w:cs="Times New Roman"/>
          <w:sz w:val="24"/>
          <w:szCs w:val="24"/>
        </w:rPr>
      </w:pPr>
    </w:p>
    <w:p w:rsidR="00FB25E5" w:rsidRPr="00920845" w:rsidRDefault="00FB25E5" w:rsidP="00FB25E5">
      <w:pPr>
        <w:spacing w:after="0"/>
        <w:rPr>
          <w:rFonts w:ascii="Times New Roman" w:hAnsi="Times New Roman" w:cs="Times New Roman"/>
          <w:sz w:val="24"/>
          <w:szCs w:val="24"/>
        </w:rPr>
      </w:pPr>
    </w:p>
    <w:p w:rsidR="00FB25E5" w:rsidRPr="00920845" w:rsidRDefault="00FB25E5" w:rsidP="00FB25E5">
      <w:pPr>
        <w:spacing w:after="0"/>
        <w:rPr>
          <w:rFonts w:ascii="Times New Roman" w:hAnsi="Times New Roman" w:cs="Times New Roman"/>
          <w:sz w:val="24"/>
          <w:szCs w:val="24"/>
        </w:rPr>
      </w:pPr>
    </w:p>
    <w:p w:rsidR="00FB25E5" w:rsidRPr="00920845" w:rsidRDefault="00FB25E5" w:rsidP="00FB25E5">
      <w:pPr>
        <w:spacing w:after="0"/>
        <w:rPr>
          <w:rFonts w:ascii="Times New Roman" w:hAnsi="Times New Roman" w:cs="Times New Roman"/>
          <w:sz w:val="24"/>
          <w:szCs w:val="24"/>
        </w:rPr>
      </w:pPr>
    </w:p>
    <w:p w:rsidR="00FB25E5" w:rsidRPr="00920845" w:rsidRDefault="00FB25E5" w:rsidP="00FB25E5">
      <w:pPr>
        <w:spacing w:after="0"/>
        <w:rPr>
          <w:rFonts w:ascii="Times New Roman" w:hAnsi="Times New Roman" w:cs="Times New Roman"/>
          <w:sz w:val="24"/>
          <w:szCs w:val="24"/>
        </w:rPr>
      </w:pPr>
    </w:p>
    <w:p w:rsidR="00FB25E5" w:rsidRPr="00920845" w:rsidRDefault="00FB25E5" w:rsidP="00FB25E5">
      <w:pPr>
        <w:spacing w:after="0"/>
        <w:rPr>
          <w:rFonts w:ascii="Times New Roman" w:hAnsi="Times New Roman" w:cs="Times New Roman"/>
          <w:sz w:val="24"/>
          <w:szCs w:val="24"/>
        </w:rPr>
      </w:pPr>
    </w:p>
    <w:p w:rsidR="00FB25E5" w:rsidRPr="00920845" w:rsidRDefault="00FB25E5" w:rsidP="00FB25E5">
      <w:pPr>
        <w:spacing w:after="0"/>
        <w:rPr>
          <w:rFonts w:ascii="Times New Roman" w:hAnsi="Times New Roman" w:cs="Times New Roman"/>
          <w:sz w:val="24"/>
          <w:szCs w:val="24"/>
        </w:rPr>
      </w:pPr>
      <w:r w:rsidRPr="00920845">
        <w:rPr>
          <w:rFonts w:ascii="Times New Roman" w:hAnsi="Times New Roman" w:cs="Times New Roman"/>
          <w:sz w:val="24"/>
          <w:szCs w:val="24"/>
        </w:rPr>
        <w:t xml:space="preserve"> </w:t>
      </w:r>
      <w:r w:rsidRPr="00920845">
        <w:rPr>
          <w:rFonts w:ascii="Times New Roman" w:hAnsi="Times New Roman" w:cs="Times New Roman"/>
          <w:b/>
          <w:sz w:val="24"/>
          <w:szCs w:val="24"/>
        </w:rPr>
        <w:t xml:space="preserve">Загальні положення </w:t>
      </w:r>
    </w:p>
    <w:tbl>
      <w:tblPr>
        <w:tblStyle w:val="TableGrid"/>
        <w:tblW w:w="9859" w:type="dxa"/>
        <w:tblInd w:w="-110" w:type="dxa"/>
        <w:tblCellMar>
          <w:top w:w="45" w:type="dxa"/>
          <w:left w:w="110" w:type="dxa"/>
          <w:right w:w="96" w:type="dxa"/>
        </w:tblCellMar>
        <w:tblLook w:val="04A0" w:firstRow="1" w:lastRow="0" w:firstColumn="1" w:lastColumn="0" w:noHBand="0" w:noVBand="1"/>
      </w:tblPr>
      <w:tblGrid>
        <w:gridCol w:w="2521"/>
        <w:gridCol w:w="7338"/>
      </w:tblGrid>
      <w:tr w:rsidR="00FB25E5" w:rsidRPr="00920845" w:rsidTr="00DC363C">
        <w:trPr>
          <w:trHeight w:val="2696"/>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1.1 Запрошення до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участі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spacing w:after="29" w:line="241"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ПТ «ЛОМБАРД КАПИТАЛ» оголошує конкурс з відбору суб’єктів аудиторської діяльності, які можуть бути призначені для: </w:t>
            </w:r>
          </w:p>
          <w:p w:rsidR="00FB25E5" w:rsidRPr="00920845" w:rsidRDefault="00FB25E5" w:rsidP="00FB25E5">
            <w:pPr>
              <w:numPr>
                <w:ilvl w:val="0"/>
                <w:numId w:val="7"/>
              </w:numPr>
              <w:spacing w:after="29" w:line="241" w:lineRule="auto"/>
              <w:ind w:hanging="360"/>
              <w:jc w:val="both"/>
              <w:rPr>
                <w:rFonts w:ascii="Times New Roman" w:hAnsi="Times New Roman" w:cs="Times New Roman"/>
                <w:sz w:val="24"/>
                <w:szCs w:val="24"/>
              </w:rPr>
            </w:pPr>
            <w:r w:rsidRPr="00920845">
              <w:rPr>
                <w:rFonts w:ascii="Times New Roman" w:hAnsi="Times New Roman" w:cs="Times New Roman"/>
                <w:sz w:val="24"/>
                <w:szCs w:val="24"/>
              </w:rPr>
              <w:t xml:space="preserve">надання послуг з обов’язкового аудиту річної фінансової звітності ПТ «ЛОМБАРД КАПИТАЛ», підготовленої відповідно до МСФЗ за рік, що завершується 31 грудня 2019 року  </w:t>
            </w:r>
          </w:p>
          <w:p w:rsidR="00FB25E5" w:rsidRPr="00920845" w:rsidRDefault="00FB25E5" w:rsidP="00FB25E5">
            <w:pPr>
              <w:numPr>
                <w:ilvl w:val="0"/>
                <w:numId w:val="7"/>
              </w:numPr>
              <w:spacing w:line="241" w:lineRule="auto"/>
              <w:ind w:hanging="360"/>
              <w:jc w:val="both"/>
              <w:rPr>
                <w:rFonts w:ascii="Times New Roman" w:hAnsi="Times New Roman" w:cs="Times New Roman"/>
                <w:sz w:val="24"/>
                <w:szCs w:val="24"/>
              </w:rPr>
            </w:pPr>
            <w:r w:rsidRPr="00920845">
              <w:rPr>
                <w:rFonts w:ascii="Times New Roman" w:hAnsi="Times New Roman" w:cs="Times New Roman"/>
                <w:sz w:val="24"/>
                <w:szCs w:val="24"/>
              </w:rPr>
              <w:t xml:space="preserve">аудиту звіту Ломбарду за 2019 рік , підготовленого згідно вимог Нацкомфінпослуг.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ПТ «ЛОМБАРД КАПИТАЛ» є  «підприємством, що становить суспільний інтерес» в значенні, визначеному  у Законі України "Про бухгалтерський облік та фінансову звітність в Україні". </w:t>
            </w:r>
          </w:p>
        </w:tc>
      </w:tr>
      <w:tr w:rsidR="00FB25E5" w:rsidRPr="00920845" w:rsidTr="00DC363C">
        <w:trPr>
          <w:trHeight w:val="1625"/>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1.2 Призначення конкурсу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Метою даного конкурсу є вибір аудиторської компанії для проведення аудиту річної фінансової звітності   ПТ «ЛОМБАРД КАПИТАЛ», підготовленої відповідно до МСФЗ за рік, що завершується 31 грудня 2019 року та звіту Ломбарду за 2019 рік , підготовленого згідно вимог Нацкомфінпослуг. </w:t>
            </w:r>
          </w:p>
        </w:tc>
      </w:tr>
      <w:tr w:rsidR="00FB25E5" w:rsidRPr="00920845" w:rsidTr="00DC363C">
        <w:trPr>
          <w:trHeight w:val="9678"/>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lastRenderedPageBreak/>
              <w:t xml:space="preserve">1.3 Основні вимоги до учасників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FB25E5">
            <w:pPr>
              <w:numPr>
                <w:ilvl w:val="0"/>
                <w:numId w:val="8"/>
              </w:numPr>
              <w:spacing w:after="35"/>
              <w:ind w:hanging="350"/>
              <w:jc w:val="both"/>
              <w:rPr>
                <w:rFonts w:ascii="Times New Roman" w:hAnsi="Times New Roman" w:cs="Times New Roman"/>
                <w:sz w:val="24"/>
                <w:szCs w:val="24"/>
              </w:rPr>
            </w:pPr>
            <w:r w:rsidRPr="00920845">
              <w:rPr>
                <w:rFonts w:ascii="Times New Roman" w:hAnsi="Times New Roman" w:cs="Times New Roman"/>
                <w:sz w:val="24"/>
                <w:szCs w:val="24"/>
              </w:rPr>
              <w:t xml:space="preserve">Відповідність вимогам ЗУ «Про аудит фінансової звітності та аудиторську діяльність» від 21.12.2017р., встановленим до суб’єктів аудиторської діяльності, які можуть надавати послуги з обов’язкового аудиту фінансової звітності підприємств, що становлять суспільний інтерес </w:t>
            </w:r>
          </w:p>
          <w:p w:rsidR="00FB25E5" w:rsidRPr="00920845" w:rsidRDefault="00FB25E5" w:rsidP="00FB25E5">
            <w:pPr>
              <w:numPr>
                <w:ilvl w:val="0"/>
                <w:numId w:val="8"/>
              </w:numPr>
              <w:spacing w:after="29" w:line="241" w:lineRule="auto"/>
              <w:ind w:hanging="350"/>
              <w:jc w:val="both"/>
              <w:rPr>
                <w:rFonts w:ascii="Times New Roman" w:hAnsi="Times New Roman" w:cs="Times New Roman"/>
                <w:sz w:val="24"/>
                <w:szCs w:val="24"/>
              </w:rPr>
            </w:pPr>
            <w:r w:rsidRPr="00920845">
              <w:rPr>
                <w:rFonts w:ascii="Times New Roman" w:hAnsi="Times New Roman" w:cs="Times New Roman"/>
                <w:sz w:val="24"/>
                <w:szCs w:val="24"/>
              </w:rPr>
              <w:t xml:space="preserve">Учасник повинен бути включені до відповідного розділу Реєстру аудиторів та суб’єктів аудиторської діяльності. </w:t>
            </w:r>
          </w:p>
          <w:p w:rsidR="00FB25E5" w:rsidRPr="00920845" w:rsidRDefault="00FB25E5" w:rsidP="00FB25E5">
            <w:pPr>
              <w:numPr>
                <w:ilvl w:val="0"/>
                <w:numId w:val="8"/>
              </w:numPr>
              <w:spacing w:after="36"/>
              <w:ind w:hanging="350"/>
              <w:jc w:val="both"/>
              <w:rPr>
                <w:rFonts w:ascii="Times New Roman" w:hAnsi="Times New Roman" w:cs="Times New Roman"/>
                <w:sz w:val="24"/>
                <w:szCs w:val="24"/>
              </w:rPr>
            </w:pPr>
            <w:r w:rsidRPr="00920845">
              <w:rPr>
                <w:rFonts w:ascii="Times New Roman" w:hAnsi="Times New Roman" w:cs="Times New Roman"/>
                <w:sz w:val="24"/>
                <w:szCs w:val="24"/>
              </w:rPr>
              <w:t xml:space="preserve">За попередній річний звітний період сума винагороди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повинна не перевищувати 15 відсотків загальної суми доходу від надання аудиторських послуг. </w:t>
            </w:r>
          </w:p>
          <w:p w:rsidR="00FB25E5" w:rsidRPr="00920845" w:rsidRDefault="00FB25E5" w:rsidP="00FB25E5">
            <w:pPr>
              <w:numPr>
                <w:ilvl w:val="0"/>
                <w:numId w:val="8"/>
              </w:numPr>
              <w:spacing w:after="35"/>
              <w:ind w:hanging="350"/>
              <w:jc w:val="both"/>
              <w:rPr>
                <w:rFonts w:ascii="Times New Roman" w:hAnsi="Times New Roman" w:cs="Times New Roman"/>
                <w:sz w:val="24"/>
                <w:szCs w:val="24"/>
              </w:rPr>
            </w:pPr>
            <w:r w:rsidRPr="00920845">
              <w:rPr>
                <w:rFonts w:ascii="Times New Roman" w:hAnsi="Times New Roman" w:cs="Times New Roman"/>
                <w:sz w:val="24"/>
                <w:szCs w:val="24"/>
              </w:rPr>
              <w:t xml:space="preserve">Безперервна тривалість виконання завдання з обов’язкового аудиту фінансової звітності Товариства для суб’єкта аудиторської діяльності (учасника конкурсу) не може перевищувати 10 років. Умови продовження цього терміну встановлені ЗУ «Про аудит фінансової звітності та аудиторську діяльність» від 21.12.2017р. та розглядаються окремо уповноваженим на це органом Товариства для кожного конкретного учасника. </w:t>
            </w:r>
          </w:p>
          <w:p w:rsidR="00FB25E5" w:rsidRPr="00920845" w:rsidRDefault="00FB25E5" w:rsidP="00FB25E5">
            <w:pPr>
              <w:numPr>
                <w:ilvl w:val="0"/>
                <w:numId w:val="8"/>
              </w:numPr>
              <w:spacing w:after="5" w:line="237" w:lineRule="auto"/>
              <w:ind w:hanging="350"/>
              <w:jc w:val="both"/>
              <w:rPr>
                <w:rFonts w:ascii="Times New Roman" w:hAnsi="Times New Roman" w:cs="Times New Roman"/>
                <w:sz w:val="24"/>
                <w:szCs w:val="24"/>
              </w:rPr>
            </w:pPr>
            <w:r w:rsidRPr="00920845">
              <w:rPr>
                <w:rFonts w:ascii="Times New Roman" w:hAnsi="Times New Roman" w:cs="Times New Roman"/>
                <w:sz w:val="24"/>
                <w:szCs w:val="24"/>
              </w:rPr>
              <w:t xml:space="preserve">Суб’єкт аудиторської діяльності для надання послуг з обов’язкового аудиту фінансової звітності Ломбарду  повинен забезпечити: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pStyle w:val="ab"/>
              <w:numPr>
                <w:ilvl w:val="0"/>
                <w:numId w:val="16"/>
              </w:numPr>
              <w:spacing w:after="1"/>
              <w:jc w:val="both"/>
              <w:rPr>
                <w:rFonts w:ascii="Times New Roman" w:hAnsi="Times New Roman" w:cs="Times New Roman"/>
                <w:color w:val="auto"/>
                <w:sz w:val="24"/>
                <w:szCs w:val="24"/>
              </w:rPr>
            </w:pPr>
            <w:r w:rsidRPr="00920845">
              <w:rPr>
                <w:rFonts w:ascii="Times New Roman" w:hAnsi="Times New Roman" w:cs="Times New Roman"/>
                <w:color w:val="auto"/>
                <w:sz w:val="24"/>
                <w:szCs w:val="24"/>
              </w:rPr>
              <w:t xml:space="preserve">незалежність та об’єктивність аудиторів та ключового партнера при наданні аудиторських послуг, зокрема шляхом впровадження відповідних політики та процедур, а також наявність системи контролю за їх виконанням;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pStyle w:val="ab"/>
              <w:numPr>
                <w:ilvl w:val="0"/>
                <w:numId w:val="16"/>
              </w:numPr>
              <w:spacing w:after="1"/>
              <w:jc w:val="both"/>
              <w:rPr>
                <w:rFonts w:ascii="Times New Roman" w:hAnsi="Times New Roman" w:cs="Times New Roman"/>
                <w:color w:val="auto"/>
                <w:sz w:val="24"/>
                <w:szCs w:val="24"/>
              </w:rPr>
            </w:pPr>
            <w:r w:rsidRPr="00920845">
              <w:rPr>
                <w:rFonts w:ascii="Times New Roman" w:hAnsi="Times New Roman" w:cs="Times New Roman"/>
                <w:color w:val="auto"/>
                <w:sz w:val="24"/>
                <w:szCs w:val="24"/>
              </w:rPr>
              <w:t xml:space="preserve">запровадження системи внутрішнього контролю, процедур реєстрації та обліку фактів, інформація про які підлягає фіксації та розкриттю відповідно до цього Закону, механізмів внутрішнього контролю, застосування методики оцінки ризиків, заходів та засобів для захисту систем обробки інформації;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pStyle w:val="ab"/>
              <w:numPr>
                <w:ilvl w:val="0"/>
                <w:numId w:val="16"/>
              </w:numPr>
              <w:spacing w:after="5" w:line="237" w:lineRule="auto"/>
              <w:jc w:val="both"/>
              <w:rPr>
                <w:rFonts w:ascii="Times New Roman" w:hAnsi="Times New Roman" w:cs="Times New Roman"/>
                <w:color w:val="auto"/>
                <w:sz w:val="24"/>
                <w:szCs w:val="24"/>
              </w:rPr>
            </w:pPr>
            <w:r w:rsidRPr="00920845">
              <w:rPr>
                <w:rFonts w:ascii="Times New Roman" w:hAnsi="Times New Roman" w:cs="Times New Roman"/>
                <w:color w:val="auto"/>
                <w:sz w:val="24"/>
                <w:szCs w:val="24"/>
              </w:rPr>
              <w:t xml:space="preserve">можливість інформування уповноваженої особи суб’єкта аудиторської діяльності про факти порушень вимог цього Закону його працівниками; </w:t>
            </w:r>
          </w:p>
          <w:p w:rsidR="00FB25E5" w:rsidRPr="00920845" w:rsidRDefault="00FB25E5" w:rsidP="00DC363C">
            <w:pPr>
              <w:ind w:left="720"/>
              <w:jc w:val="both"/>
              <w:rPr>
                <w:rFonts w:ascii="Times New Roman" w:hAnsi="Times New Roman" w:cs="Times New Roman"/>
                <w:sz w:val="24"/>
                <w:szCs w:val="24"/>
              </w:rPr>
            </w:pPr>
          </w:p>
          <w:p w:rsidR="00FB25E5" w:rsidRPr="00920845" w:rsidRDefault="00FB25E5" w:rsidP="00FB25E5">
            <w:pPr>
              <w:numPr>
                <w:ilvl w:val="0"/>
                <w:numId w:val="16"/>
              </w:numPr>
              <w:jc w:val="both"/>
              <w:rPr>
                <w:rFonts w:ascii="Times New Roman" w:hAnsi="Times New Roman" w:cs="Times New Roman"/>
                <w:sz w:val="24"/>
                <w:szCs w:val="24"/>
              </w:rPr>
            </w:pPr>
            <w:r w:rsidRPr="00920845">
              <w:rPr>
                <w:rFonts w:ascii="Times New Roman" w:hAnsi="Times New Roman" w:cs="Times New Roman"/>
                <w:sz w:val="24"/>
                <w:szCs w:val="24"/>
              </w:rPr>
              <w:t xml:space="preserve">достатній рівень кваліфікації та досвіду аудиторів і персоналу, який залучається до надання послуг відповідно до міжнародних стандартів аудиту. При наданні послуг з обов’язкового аудиту фінансової звітності підприємств, що становлять суспільний інтерес (крім тих, що відповідають критеріям малого підприємства), за основним місцем роботи має працювати не менше п’яти аудиторів із загальною чисельністю штатних кваліфікованих працівників, які залучаються до виконання завдань, не менше 10 осіб, з яких щонайменше дві особи повинні підтвердити кваліфікацію відповідно до статті 19 цього Закону або мати чинні сертифікати (дипломи) професійних організацій, що підтверджують високий рівень знань з міжнародних стандартів фінансової звітності. Перелік професійних </w:t>
            </w:r>
            <w:r w:rsidRPr="00920845">
              <w:rPr>
                <w:rFonts w:ascii="Times New Roman" w:hAnsi="Times New Roman" w:cs="Times New Roman"/>
                <w:sz w:val="24"/>
                <w:szCs w:val="24"/>
              </w:rPr>
              <w:lastRenderedPageBreak/>
              <w:t xml:space="preserve">організацій, сертифікат (диплом) яких свідчить про високий рівень відповідних знань, затверджується Радою нагляду;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numPr>
                <w:ilvl w:val="0"/>
                <w:numId w:val="16"/>
              </w:numPr>
              <w:spacing w:after="1"/>
              <w:jc w:val="both"/>
              <w:rPr>
                <w:rFonts w:ascii="Times New Roman" w:hAnsi="Times New Roman" w:cs="Times New Roman"/>
                <w:sz w:val="24"/>
                <w:szCs w:val="24"/>
              </w:rPr>
            </w:pPr>
            <w:r w:rsidRPr="00920845">
              <w:rPr>
                <w:rFonts w:ascii="Times New Roman" w:hAnsi="Times New Roman" w:cs="Times New Roman"/>
                <w:sz w:val="24"/>
                <w:szCs w:val="24"/>
              </w:rPr>
              <w:t xml:space="preserve">достатній рівень забезпеченості працівниками за основним місцем роботи для виконання завдань з обов’язкового аудиту фінансової звітності. У разі залучення до надання цих послуг аудиторів та інших працівників, які не є працівниками за основним місцем роботи суб’єкта аудиторської діяльності, суб’єкт аудиторської діяльності зобов’язаний вжити заходів для недопущення зниження якості внутрішнього контролю. Участь працівників суб’єкта аудиторської діяльності, які працюють не за основним місцем роботи, у виконанні завдання з обов’язкового аудиту фінансової звітності не впливає на обсяг відповідальності суб’єкта аудиторської діяльності, яка на нього покладається відповідно до законодавства та договору, укладеного з юридичною особою, якій надаються відповідні послуги;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numPr>
                <w:ilvl w:val="0"/>
                <w:numId w:val="16"/>
              </w:numPr>
              <w:spacing w:after="3" w:line="239"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запровадження організаційних та адміністративних механізмів для попередження, ідентифікації, усунення або управління і розкриття будь-яких ризиків та загроз своїй незалежності;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numPr>
                <w:ilvl w:val="0"/>
                <w:numId w:val="16"/>
              </w:numPr>
              <w:spacing w:line="241"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запровадження внутрішньої політики та процедур виконання завдань з обов’язкового аудиту фінансової звітності, що також мають передбачати обов’язковість інструктажу, нагляду та перевірки роботи аудиторів та інших працівників, вимог до створення і обсягу робочих документів аудитора;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numPr>
                <w:ilvl w:val="0"/>
                <w:numId w:val="16"/>
              </w:numPr>
              <w:jc w:val="both"/>
              <w:rPr>
                <w:rFonts w:ascii="Times New Roman" w:hAnsi="Times New Roman" w:cs="Times New Roman"/>
                <w:sz w:val="24"/>
                <w:szCs w:val="24"/>
              </w:rPr>
            </w:pPr>
            <w:r w:rsidRPr="00920845">
              <w:rPr>
                <w:rFonts w:ascii="Times New Roman" w:hAnsi="Times New Roman" w:cs="Times New Roman"/>
                <w:sz w:val="24"/>
                <w:szCs w:val="24"/>
              </w:rPr>
              <w:t xml:space="preserve">запровадження внутрішньої системи контролю якості аудиторських послуг. Відповідальність за організацію і ефективне функціонування внутрішньої системи контролю якості несе керівник суб’єкта аудиторської діяльності, при цьому ним може бути призначена відповідальна особа лише з числа аудиторів, яка є працівником суб’єкта аудиторської діяльності за основним місцем роботи;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numPr>
                <w:ilvl w:val="0"/>
                <w:numId w:val="16"/>
              </w:numPr>
              <w:spacing w:after="2" w:line="239"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використання вищезазначених внутрішніх процедур, систем, механізмів та ресурсів для забезпечення системного та регулярного надання послуг з обов’язкового аудиту;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numPr>
                <w:ilvl w:val="0"/>
                <w:numId w:val="16"/>
              </w:numPr>
              <w:jc w:val="both"/>
              <w:rPr>
                <w:rFonts w:ascii="Times New Roman" w:hAnsi="Times New Roman" w:cs="Times New Roman"/>
                <w:sz w:val="24"/>
                <w:szCs w:val="24"/>
              </w:rPr>
            </w:pPr>
            <w:r w:rsidRPr="00920845">
              <w:rPr>
                <w:rFonts w:ascii="Times New Roman" w:hAnsi="Times New Roman" w:cs="Times New Roman"/>
                <w:sz w:val="24"/>
                <w:szCs w:val="24"/>
              </w:rPr>
              <w:t xml:space="preserve">запровадження механізмів реєстрації та розв’язання нестандартних ситуацій, що мають або можуть мати суттєві наслідки для неупередженості діяльності аудиторів та ключових партнерів, пов’язаної з наданням послуг з обов’язкового аудиту фінансової звітності; </w:t>
            </w:r>
          </w:p>
          <w:p w:rsidR="00FB25E5" w:rsidRPr="00920845" w:rsidRDefault="00FB25E5" w:rsidP="00DC363C">
            <w:pPr>
              <w:pStyle w:val="ab"/>
              <w:jc w:val="both"/>
              <w:rPr>
                <w:rFonts w:ascii="Times New Roman" w:hAnsi="Times New Roman" w:cs="Times New Roman"/>
                <w:color w:val="auto"/>
                <w:sz w:val="24"/>
                <w:szCs w:val="24"/>
              </w:rPr>
            </w:pPr>
          </w:p>
          <w:p w:rsidR="00FB25E5" w:rsidRPr="00920845" w:rsidRDefault="00FB25E5" w:rsidP="00FB25E5">
            <w:pPr>
              <w:numPr>
                <w:ilvl w:val="0"/>
                <w:numId w:val="16"/>
              </w:numPr>
              <w:jc w:val="both"/>
              <w:rPr>
                <w:rFonts w:ascii="Times New Roman" w:hAnsi="Times New Roman" w:cs="Times New Roman"/>
                <w:sz w:val="24"/>
                <w:szCs w:val="24"/>
              </w:rPr>
            </w:pPr>
            <w:r w:rsidRPr="00920845">
              <w:rPr>
                <w:rFonts w:ascii="Times New Roman" w:hAnsi="Times New Roman" w:cs="Times New Roman"/>
                <w:sz w:val="24"/>
                <w:szCs w:val="24"/>
              </w:rPr>
              <w:t xml:space="preserve">застосовування політики оплати праці персоналу, залученого до виконання завдань з обов’язкового аудиту, що передбачала б стимули для забезпечення якості робіт. При цьому винагорода, отримана суб’єктом аудиторської діяльності від юридичної особи за послуги, не пов’язані з обов’язковим аудитом фінансової звітності, не може будь-яким способом </w:t>
            </w:r>
            <w:r w:rsidRPr="00920845">
              <w:rPr>
                <w:rFonts w:ascii="Times New Roman" w:hAnsi="Times New Roman" w:cs="Times New Roman"/>
                <w:sz w:val="24"/>
                <w:szCs w:val="24"/>
              </w:rPr>
              <w:lastRenderedPageBreak/>
              <w:t xml:space="preserve">враховуватися при визначенні обсягу оплати праці аудиторам та іншим працівникам, залученим до виконання завдання з обов’язкового аудиту фінансової звітності цієї юридичної особи; </w:t>
            </w:r>
          </w:p>
          <w:p w:rsidR="00FB25E5" w:rsidRPr="00920845" w:rsidRDefault="00FB25E5" w:rsidP="00DC363C">
            <w:pPr>
              <w:pStyle w:val="ab"/>
              <w:jc w:val="both"/>
              <w:rPr>
                <w:rFonts w:ascii="Times New Roman" w:hAnsi="Times New Roman" w:cs="Times New Roman"/>
                <w:color w:val="auto"/>
                <w:sz w:val="24"/>
                <w:szCs w:val="24"/>
              </w:rPr>
            </w:pPr>
          </w:p>
          <w:p w:rsidR="00FB25E5" w:rsidRPr="00920845" w:rsidRDefault="00FB25E5" w:rsidP="00FB25E5">
            <w:pPr>
              <w:numPr>
                <w:ilvl w:val="0"/>
                <w:numId w:val="16"/>
              </w:numPr>
              <w:spacing w:after="5" w:line="237" w:lineRule="auto"/>
              <w:jc w:val="both"/>
              <w:rPr>
                <w:rFonts w:ascii="Times New Roman" w:hAnsi="Times New Roman" w:cs="Times New Roman"/>
                <w:sz w:val="24"/>
                <w:szCs w:val="24"/>
              </w:rPr>
            </w:pPr>
            <w:r w:rsidRPr="00920845">
              <w:rPr>
                <w:rFonts w:ascii="Times New Roman" w:hAnsi="Times New Roman" w:cs="Times New Roman"/>
                <w:sz w:val="24"/>
                <w:szCs w:val="24"/>
              </w:rPr>
              <w:t>постійний моніторинг, оцінювання відповідності та ефективності внутрішньої політики і процедур, системи внутрішнього контролю, у тому числі щорічна оцінка внутрішньої системи контролю якості та вжиття відповідних заходів для усунення будь-яких недоліків. Суб’єкт аудиторської діяльності може залучати для незалежного оцінювання внутрішньої системи контролю якості професійні організації аудиторів. Суб’єкт аудиторської діяльності повинен зберігати інформацію про результати оцінки ефективності системи внутрішнього контролю та вжиті заходи протягом семи років</w:t>
            </w:r>
          </w:p>
        </w:tc>
      </w:tr>
      <w:tr w:rsidR="00FB25E5" w:rsidRPr="00920845" w:rsidTr="00DC363C">
        <w:tblPrEx>
          <w:tblCellMar>
            <w:top w:w="44" w:type="dxa"/>
            <w:right w:w="64" w:type="dxa"/>
          </w:tblCellMar>
        </w:tblPrEx>
        <w:trPr>
          <w:trHeight w:val="10483"/>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ind w:left="361" w:hanging="361"/>
              <w:jc w:val="both"/>
              <w:rPr>
                <w:rFonts w:ascii="Times New Roman" w:hAnsi="Times New Roman" w:cs="Times New Roman"/>
                <w:sz w:val="24"/>
                <w:szCs w:val="24"/>
              </w:rPr>
            </w:pPr>
            <w:r w:rsidRPr="00920845">
              <w:rPr>
                <w:rFonts w:ascii="Times New Roman" w:hAnsi="Times New Roman" w:cs="Times New Roman"/>
                <w:sz w:val="24"/>
                <w:szCs w:val="24"/>
              </w:rPr>
              <w:lastRenderedPageBreak/>
              <w:t>1.2.</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Обмеження для учасників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spacing w:after="1"/>
              <w:ind w:right="49" w:firstLine="360"/>
              <w:jc w:val="both"/>
              <w:rPr>
                <w:rFonts w:ascii="Times New Roman" w:hAnsi="Times New Roman" w:cs="Times New Roman"/>
                <w:sz w:val="24"/>
                <w:szCs w:val="24"/>
              </w:rPr>
            </w:pPr>
            <w:r w:rsidRPr="00920845">
              <w:rPr>
                <w:rFonts w:ascii="Times New Roman" w:hAnsi="Times New Roman" w:cs="Times New Roman"/>
                <w:sz w:val="24"/>
                <w:szCs w:val="24"/>
              </w:rPr>
              <w:t>1.</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Суб’єкт не має права безпосередньо або опосередковано надавати Товариству послуги: </w:t>
            </w:r>
          </w:p>
          <w:p w:rsidR="00FB25E5" w:rsidRPr="00920845" w:rsidRDefault="00FB25E5" w:rsidP="00DC363C">
            <w:pPr>
              <w:spacing w:after="1"/>
              <w:ind w:right="49"/>
              <w:jc w:val="both"/>
              <w:rPr>
                <w:rFonts w:ascii="Times New Roman" w:hAnsi="Times New Roman" w:cs="Times New Roman"/>
                <w:sz w:val="24"/>
                <w:szCs w:val="24"/>
              </w:rPr>
            </w:pPr>
          </w:p>
          <w:p w:rsidR="00FB25E5" w:rsidRPr="00920845" w:rsidRDefault="00FB25E5" w:rsidP="00DC363C">
            <w:pPr>
              <w:spacing w:after="1"/>
              <w:ind w:right="49"/>
              <w:jc w:val="both"/>
              <w:rPr>
                <w:rFonts w:ascii="Times New Roman" w:hAnsi="Times New Roman" w:cs="Times New Roman"/>
                <w:sz w:val="24"/>
                <w:szCs w:val="24"/>
              </w:rPr>
            </w:pPr>
            <w:r w:rsidRPr="00920845">
              <w:rPr>
                <w:rFonts w:ascii="Times New Roman" w:hAnsi="Times New Roman" w:cs="Times New Roman"/>
                <w:sz w:val="24"/>
                <w:szCs w:val="24"/>
              </w:rPr>
              <w:t xml:space="preserve">1) складання податкової звітності, розрахунку обов’язкових зборів і платежів, представництва юридичних осіб у спорах із зазначених питань;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numPr>
                <w:ilvl w:val="0"/>
                <w:numId w:val="9"/>
              </w:numPr>
              <w:spacing w:after="5" w:line="237"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консультування з питань управління, розробки і супроводження управлінських рішень;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numPr>
                <w:ilvl w:val="0"/>
                <w:numId w:val="9"/>
              </w:numPr>
              <w:jc w:val="both"/>
              <w:rPr>
                <w:rFonts w:ascii="Times New Roman" w:hAnsi="Times New Roman" w:cs="Times New Roman"/>
                <w:sz w:val="24"/>
                <w:szCs w:val="24"/>
              </w:rPr>
            </w:pPr>
            <w:r w:rsidRPr="00920845">
              <w:rPr>
                <w:rFonts w:ascii="Times New Roman" w:hAnsi="Times New Roman" w:cs="Times New Roman"/>
                <w:sz w:val="24"/>
                <w:szCs w:val="24"/>
              </w:rPr>
              <w:t xml:space="preserve">ведення бухгалтерського обліку і складання фінансової звітності;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numPr>
                <w:ilvl w:val="0"/>
                <w:numId w:val="9"/>
              </w:numPr>
              <w:spacing w:line="241"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розробка та впровадження процедур внутрішнього контролю, управління ризиками, а також інформаційних технологій у фінансовій сфері;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numPr>
                <w:ilvl w:val="0"/>
                <w:numId w:val="9"/>
              </w:numPr>
              <w:spacing w:after="2" w:line="239"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надання правової допомоги у формі: послуг юрисконсульта із забезпечення ведення господарської діяльності; ведення переговорів від імені юридичних осіб; представництва інтересів у суді;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numPr>
                <w:ilvl w:val="0"/>
                <w:numId w:val="9"/>
              </w:numPr>
              <w:spacing w:after="2"/>
              <w:jc w:val="both"/>
              <w:rPr>
                <w:rFonts w:ascii="Times New Roman" w:hAnsi="Times New Roman" w:cs="Times New Roman"/>
                <w:sz w:val="24"/>
                <w:szCs w:val="24"/>
              </w:rPr>
            </w:pPr>
            <w:r w:rsidRPr="00920845">
              <w:rPr>
                <w:rFonts w:ascii="Times New Roman" w:hAnsi="Times New Roman" w:cs="Times New Roman"/>
                <w:sz w:val="24"/>
                <w:szCs w:val="24"/>
              </w:rPr>
              <w:t xml:space="preserve">кадрове забезпечення юридичних осіб у сфері бухгалтерського обліку, оподаткування та фінансів, у тому числі послуги з надання персоналу, що приймає управлінські рішення та відповідає за складання фінансової звітності;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numPr>
                <w:ilvl w:val="0"/>
                <w:numId w:val="9"/>
              </w:numPr>
              <w:jc w:val="both"/>
              <w:rPr>
                <w:rFonts w:ascii="Times New Roman" w:hAnsi="Times New Roman" w:cs="Times New Roman"/>
                <w:sz w:val="24"/>
                <w:szCs w:val="24"/>
              </w:rPr>
            </w:pPr>
            <w:r w:rsidRPr="00920845">
              <w:rPr>
                <w:rFonts w:ascii="Times New Roman" w:hAnsi="Times New Roman" w:cs="Times New Roman"/>
                <w:sz w:val="24"/>
                <w:szCs w:val="24"/>
              </w:rPr>
              <w:t xml:space="preserve">послуги з оцінки;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numPr>
                <w:ilvl w:val="0"/>
                <w:numId w:val="9"/>
              </w:numPr>
              <w:jc w:val="both"/>
              <w:rPr>
                <w:rFonts w:ascii="Times New Roman" w:hAnsi="Times New Roman" w:cs="Times New Roman"/>
                <w:sz w:val="24"/>
                <w:szCs w:val="24"/>
              </w:rPr>
            </w:pPr>
            <w:r w:rsidRPr="00920845">
              <w:rPr>
                <w:rFonts w:ascii="Times New Roman" w:hAnsi="Times New Roman" w:cs="Times New Roman"/>
                <w:sz w:val="24"/>
                <w:szCs w:val="24"/>
              </w:rPr>
              <w:t xml:space="preserve">послуги, пов’язані із залученням фінансування, розподілом прибутку, розробкою інвестиційної стратегії, окрім послуг з надання впевненості щодо фінансової інформації, зокрема проведення процедур, необхідних для підготовки, обговорення та випуску листів-підтверджень у зв’язку з емісією цінних паперів юридичних осіб. </w:t>
            </w:r>
          </w:p>
          <w:p w:rsidR="00FB25E5" w:rsidRPr="00920845" w:rsidRDefault="00FB25E5" w:rsidP="00DC363C">
            <w:pPr>
              <w:spacing w:after="14"/>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numPr>
                <w:ilvl w:val="1"/>
                <w:numId w:val="9"/>
              </w:numPr>
              <w:spacing w:after="35"/>
              <w:ind w:hanging="350"/>
              <w:jc w:val="both"/>
              <w:rPr>
                <w:rFonts w:ascii="Times New Roman" w:hAnsi="Times New Roman" w:cs="Times New Roman"/>
                <w:sz w:val="24"/>
                <w:szCs w:val="24"/>
              </w:rPr>
            </w:pPr>
            <w:r w:rsidRPr="00920845">
              <w:rPr>
                <w:rFonts w:ascii="Times New Roman" w:hAnsi="Times New Roman" w:cs="Times New Roman"/>
                <w:sz w:val="24"/>
                <w:szCs w:val="24"/>
              </w:rPr>
              <w:t xml:space="preserve">Забороняється надання послуг з обов’язкового аудиту фінансової звітності Ломбарду, суб’єктом, загальна сума винагороди якого, отримана від Товариства, щорічно перевищувала б 15 відсотків загальної суми чистого доходу від надання послуг таким суб’єктом аудиторської діяльності впродовж п’яти років поспіль. </w:t>
            </w:r>
          </w:p>
          <w:p w:rsidR="00FB25E5" w:rsidRPr="00920845" w:rsidRDefault="00FB25E5" w:rsidP="00FB25E5">
            <w:pPr>
              <w:numPr>
                <w:ilvl w:val="1"/>
                <w:numId w:val="9"/>
              </w:numPr>
              <w:ind w:hanging="350"/>
              <w:jc w:val="both"/>
              <w:rPr>
                <w:rFonts w:ascii="Times New Roman" w:hAnsi="Times New Roman" w:cs="Times New Roman"/>
                <w:sz w:val="24"/>
                <w:szCs w:val="24"/>
              </w:rPr>
            </w:pPr>
            <w:r w:rsidRPr="00920845">
              <w:rPr>
                <w:rFonts w:ascii="Times New Roman" w:hAnsi="Times New Roman" w:cs="Times New Roman"/>
                <w:sz w:val="24"/>
                <w:szCs w:val="24"/>
              </w:rPr>
              <w:t xml:space="preserve">Інші обмеження, передбачені ЗУ «Про аудит фінансової звітності та аудиторську діяльність» від 21.12.2017р. </w:t>
            </w:r>
          </w:p>
        </w:tc>
      </w:tr>
    </w:tbl>
    <w:p w:rsidR="00FB25E5" w:rsidRPr="00920845" w:rsidRDefault="00FB25E5" w:rsidP="00FB25E5">
      <w:pPr>
        <w:spacing w:after="0"/>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ind w:left="361"/>
        <w:jc w:val="both"/>
        <w:rPr>
          <w:rFonts w:ascii="Times New Roman" w:hAnsi="Times New Roman" w:cs="Times New Roman"/>
          <w:sz w:val="24"/>
          <w:szCs w:val="24"/>
        </w:rPr>
      </w:pPr>
      <w:r w:rsidRPr="00920845">
        <w:rPr>
          <w:rFonts w:ascii="Times New Roman" w:hAnsi="Times New Roman" w:cs="Times New Roman"/>
          <w:b/>
          <w:sz w:val="24"/>
          <w:szCs w:val="24"/>
        </w:rPr>
        <w:t xml:space="preserve">Порядок проведення конкурсу </w:t>
      </w:r>
    </w:p>
    <w:tbl>
      <w:tblPr>
        <w:tblStyle w:val="TableGrid"/>
        <w:tblW w:w="9859" w:type="dxa"/>
        <w:tblInd w:w="-110" w:type="dxa"/>
        <w:tblCellMar>
          <w:top w:w="43" w:type="dxa"/>
          <w:left w:w="110" w:type="dxa"/>
          <w:right w:w="115" w:type="dxa"/>
        </w:tblCellMar>
        <w:tblLook w:val="04A0" w:firstRow="1" w:lastRow="0" w:firstColumn="1" w:lastColumn="0" w:noHBand="0" w:noVBand="1"/>
      </w:tblPr>
      <w:tblGrid>
        <w:gridCol w:w="2521"/>
        <w:gridCol w:w="7338"/>
      </w:tblGrid>
      <w:tr w:rsidR="00FB25E5" w:rsidRPr="00920845" w:rsidTr="00DC363C">
        <w:trPr>
          <w:trHeight w:val="815"/>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2.1.</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Оприлюднення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spacing w:line="241"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Дана конкурсна пропозиція оприлюднюється на офіційному сайті Товариства за адресою https://lombard-capital.com.ua </w:t>
            </w:r>
          </w:p>
        </w:tc>
      </w:tr>
      <w:tr w:rsidR="00FB25E5" w:rsidRPr="00920845" w:rsidTr="00DC363C">
        <w:trPr>
          <w:trHeight w:val="1365"/>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ind w:left="361" w:hanging="361"/>
              <w:jc w:val="both"/>
              <w:rPr>
                <w:rFonts w:ascii="Times New Roman" w:hAnsi="Times New Roman" w:cs="Times New Roman"/>
                <w:sz w:val="24"/>
                <w:szCs w:val="24"/>
              </w:rPr>
            </w:pPr>
            <w:r w:rsidRPr="00920845">
              <w:rPr>
                <w:rFonts w:ascii="Times New Roman" w:hAnsi="Times New Roman" w:cs="Times New Roman"/>
                <w:sz w:val="24"/>
                <w:szCs w:val="24"/>
              </w:rPr>
              <w:lastRenderedPageBreak/>
              <w:t>2.2.</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Строк подачі конкурсних пропозицій Учасниками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Кінцевий строк – </w:t>
            </w:r>
            <w:r>
              <w:rPr>
                <w:rFonts w:ascii="Times New Roman" w:hAnsi="Times New Roman" w:cs="Times New Roman"/>
                <w:sz w:val="24"/>
                <w:szCs w:val="24"/>
                <w:lang w:val="ru-RU"/>
              </w:rPr>
              <w:t>24</w:t>
            </w:r>
            <w:r w:rsidRPr="00920845">
              <w:rPr>
                <w:rFonts w:ascii="Times New Roman" w:hAnsi="Times New Roman" w:cs="Times New Roman"/>
                <w:sz w:val="24"/>
                <w:szCs w:val="24"/>
              </w:rPr>
              <w:t>.</w:t>
            </w:r>
            <w:r>
              <w:rPr>
                <w:rFonts w:ascii="Times New Roman" w:hAnsi="Times New Roman" w:cs="Times New Roman"/>
                <w:sz w:val="24"/>
                <w:szCs w:val="24"/>
                <w:lang w:val="ru-RU"/>
              </w:rPr>
              <w:t>0</w:t>
            </w:r>
            <w:r w:rsidRPr="00920845">
              <w:rPr>
                <w:rFonts w:ascii="Times New Roman" w:hAnsi="Times New Roman" w:cs="Times New Roman"/>
                <w:sz w:val="24"/>
                <w:szCs w:val="24"/>
              </w:rPr>
              <w:t>1.20</w:t>
            </w:r>
            <w:r>
              <w:rPr>
                <w:rFonts w:ascii="Times New Roman" w:hAnsi="Times New Roman" w:cs="Times New Roman"/>
                <w:sz w:val="24"/>
                <w:szCs w:val="24"/>
                <w:lang w:val="ru-RU"/>
              </w:rPr>
              <w:t xml:space="preserve">20 </w:t>
            </w:r>
            <w:r w:rsidRPr="00920845">
              <w:rPr>
                <w:rFonts w:ascii="Times New Roman" w:hAnsi="Times New Roman" w:cs="Times New Roman"/>
                <w:sz w:val="24"/>
                <w:szCs w:val="24"/>
              </w:rPr>
              <w:t xml:space="preserve">р. </w:t>
            </w:r>
          </w:p>
          <w:p w:rsidR="00FB25E5" w:rsidRPr="00920845" w:rsidRDefault="00FB25E5" w:rsidP="00DC363C">
            <w:pPr>
              <w:spacing w:line="241"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Учасник має право письмово звернутися до Замовника за роз’ясненнями щодо конкурсної документації. Замовник повинен дати відповідь на запит Учасника.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Строк подачі запитань по конкурсній документації – до </w:t>
            </w:r>
            <w:r>
              <w:rPr>
                <w:rFonts w:ascii="Times New Roman" w:hAnsi="Times New Roman" w:cs="Times New Roman"/>
                <w:sz w:val="24"/>
                <w:szCs w:val="24"/>
                <w:lang w:val="ru-RU"/>
              </w:rPr>
              <w:t>24</w:t>
            </w:r>
            <w:r w:rsidRPr="00920845">
              <w:rPr>
                <w:rFonts w:ascii="Times New Roman" w:hAnsi="Times New Roman" w:cs="Times New Roman"/>
                <w:sz w:val="24"/>
                <w:szCs w:val="24"/>
              </w:rPr>
              <w:t>.</w:t>
            </w:r>
            <w:r>
              <w:rPr>
                <w:rFonts w:ascii="Times New Roman" w:hAnsi="Times New Roman" w:cs="Times New Roman"/>
                <w:sz w:val="24"/>
                <w:szCs w:val="24"/>
                <w:lang w:val="ru-RU"/>
              </w:rPr>
              <w:t>0</w:t>
            </w:r>
            <w:r w:rsidRPr="00920845">
              <w:rPr>
                <w:rFonts w:ascii="Times New Roman" w:hAnsi="Times New Roman" w:cs="Times New Roman"/>
                <w:sz w:val="24"/>
                <w:szCs w:val="24"/>
              </w:rPr>
              <w:t>1.20</w:t>
            </w:r>
            <w:r>
              <w:rPr>
                <w:rFonts w:ascii="Times New Roman" w:hAnsi="Times New Roman" w:cs="Times New Roman"/>
                <w:sz w:val="24"/>
                <w:szCs w:val="24"/>
                <w:lang w:val="ru-RU"/>
              </w:rPr>
              <w:t xml:space="preserve">20 </w:t>
            </w:r>
            <w:r w:rsidRPr="00920845">
              <w:rPr>
                <w:rFonts w:ascii="Times New Roman" w:hAnsi="Times New Roman" w:cs="Times New Roman"/>
                <w:sz w:val="24"/>
                <w:szCs w:val="24"/>
              </w:rPr>
              <w:t xml:space="preserve">р. </w:t>
            </w:r>
          </w:p>
        </w:tc>
      </w:tr>
      <w:tr w:rsidR="00FB25E5" w:rsidRPr="00920845" w:rsidTr="00DC363C">
        <w:trPr>
          <w:trHeight w:val="667"/>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ind w:left="361" w:hanging="361"/>
              <w:jc w:val="both"/>
              <w:rPr>
                <w:rFonts w:ascii="Times New Roman" w:hAnsi="Times New Roman" w:cs="Times New Roman"/>
                <w:sz w:val="24"/>
                <w:szCs w:val="24"/>
              </w:rPr>
            </w:pPr>
            <w:r w:rsidRPr="00920845">
              <w:rPr>
                <w:rFonts w:ascii="Times New Roman" w:hAnsi="Times New Roman" w:cs="Times New Roman"/>
                <w:sz w:val="24"/>
                <w:szCs w:val="24"/>
              </w:rPr>
              <w:t>2.3.</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Термін дії пропозиції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spacing w:line="241"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Пропозиції учасників повинні бути дійсними після крайнього строку їх подачі на період не менше, ніж 3 місяці.  </w:t>
            </w:r>
          </w:p>
        </w:tc>
      </w:tr>
    </w:tbl>
    <w:p w:rsidR="00FB25E5" w:rsidRPr="00920845" w:rsidRDefault="00FB25E5" w:rsidP="00FB25E5">
      <w:pPr>
        <w:spacing w:after="248"/>
        <w:jc w:val="both"/>
        <w:rPr>
          <w:rFonts w:ascii="Times New Roman" w:hAnsi="Times New Roman" w:cs="Times New Roman"/>
          <w:sz w:val="24"/>
          <w:szCs w:val="24"/>
        </w:rPr>
      </w:pPr>
      <w:r w:rsidRPr="00920845">
        <w:rPr>
          <w:rFonts w:ascii="Times New Roman" w:hAnsi="Times New Roman" w:cs="Times New Roman"/>
          <w:b/>
          <w:sz w:val="24"/>
          <w:szCs w:val="24"/>
        </w:rPr>
        <w:t xml:space="preserve">Вимоги до конкурсної пропозиції </w:t>
      </w:r>
    </w:p>
    <w:tbl>
      <w:tblPr>
        <w:tblStyle w:val="TableGrid"/>
        <w:tblW w:w="9859" w:type="dxa"/>
        <w:tblInd w:w="-110" w:type="dxa"/>
        <w:tblCellMar>
          <w:top w:w="44" w:type="dxa"/>
          <w:left w:w="110" w:type="dxa"/>
          <w:right w:w="94" w:type="dxa"/>
        </w:tblCellMar>
        <w:tblLook w:val="04A0" w:firstRow="1" w:lastRow="0" w:firstColumn="1" w:lastColumn="0" w:noHBand="0" w:noVBand="1"/>
      </w:tblPr>
      <w:tblGrid>
        <w:gridCol w:w="2521"/>
        <w:gridCol w:w="7338"/>
      </w:tblGrid>
      <w:tr w:rsidR="00FB25E5" w:rsidRPr="00920845" w:rsidTr="00DC363C">
        <w:trPr>
          <w:trHeight w:val="3916"/>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ind w:left="361" w:hanging="361"/>
              <w:jc w:val="both"/>
              <w:rPr>
                <w:rFonts w:ascii="Times New Roman" w:hAnsi="Times New Roman" w:cs="Times New Roman"/>
                <w:sz w:val="24"/>
                <w:szCs w:val="24"/>
              </w:rPr>
            </w:pPr>
            <w:r w:rsidRPr="00920845">
              <w:rPr>
                <w:rFonts w:ascii="Times New Roman" w:hAnsi="Times New Roman" w:cs="Times New Roman"/>
                <w:sz w:val="24"/>
                <w:szCs w:val="24"/>
              </w:rPr>
              <w:t>3.1.</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Склад і структура конкурсної пропозиції (КП)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Для правильного оформлення конкурсної пропозиції Учасник вивчає всю інформацію, наведену в інструкції  учасникам конкурсу з відбору суб'єктів аудиторської діяльності, які можуть бути призначені для надання послуг з обов'язкового аудиту фінансової звітності Ломбарду ПТ «ЛОМБАРД КАПИТАЛ» за 2019 рік ( надалі по тексту – конкурсна документація).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i/>
                <w:sz w:val="24"/>
                <w:szCs w:val="24"/>
              </w:rPr>
              <w:t xml:space="preserve"> </w:t>
            </w:r>
          </w:p>
          <w:p w:rsidR="00FB25E5" w:rsidRPr="00920845" w:rsidRDefault="00FB25E5" w:rsidP="00DC363C">
            <w:pPr>
              <w:spacing w:after="2"/>
              <w:jc w:val="both"/>
              <w:rPr>
                <w:rFonts w:ascii="Times New Roman" w:hAnsi="Times New Roman" w:cs="Times New Roman"/>
                <w:sz w:val="24"/>
                <w:szCs w:val="24"/>
              </w:rPr>
            </w:pPr>
            <w:r w:rsidRPr="00920845">
              <w:rPr>
                <w:rFonts w:ascii="Times New Roman" w:hAnsi="Times New Roman" w:cs="Times New Roman"/>
                <w:sz w:val="24"/>
                <w:szCs w:val="24"/>
              </w:rPr>
              <w:t xml:space="preserve">У випадку неможливості подати всю інформацію, обумовлену конкурсною документацією, та/або надання КП, що не відповідає вимогам у всіх аспектах, подача такої КП буде віднесена на ризик Учасника й може викликати відхилення пропозиції на будь-якому етапі її розгляду.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КП повинна складатись із двох частин: технічної та комерційної.  </w:t>
            </w:r>
          </w:p>
          <w:p w:rsidR="00FB25E5" w:rsidRPr="00920845" w:rsidRDefault="00FB25E5" w:rsidP="00DC363C">
            <w:pPr>
              <w:spacing w:after="1" w:line="241" w:lineRule="auto"/>
              <w:ind w:right="156"/>
              <w:jc w:val="both"/>
              <w:rPr>
                <w:rFonts w:ascii="Times New Roman" w:hAnsi="Times New Roman" w:cs="Times New Roman"/>
                <w:sz w:val="24"/>
                <w:szCs w:val="24"/>
              </w:rPr>
            </w:pPr>
            <w:r w:rsidRPr="00920845">
              <w:rPr>
                <w:rFonts w:ascii="Times New Roman" w:hAnsi="Times New Roman" w:cs="Times New Roman"/>
                <w:sz w:val="24"/>
                <w:szCs w:val="24"/>
              </w:rPr>
              <w:t xml:space="preserve">Інформація, що становить технічну частину, може бути надана Замовнику як в копія, завірена належним чином друкованому варіанті, так і  електронному вигляді чи у вигляді посилання на офіційні джерела, які містять таку інформацію, станом на день її подачі Учасником. Учасник несе відповідальність за подання правдивої інформації Замовнику. </w:t>
            </w:r>
          </w:p>
          <w:p w:rsidR="00FB25E5" w:rsidRPr="00920845" w:rsidRDefault="00FB25E5" w:rsidP="00DC363C">
            <w:pPr>
              <w:spacing w:after="39" w:line="237"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Технічна частина містить інформацію про суб’єкта аудиторської діяльності, підтвердження кваліфікації, а саме: </w:t>
            </w:r>
          </w:p>
          <w:p w:rsidR="00FB25E5" w:rsidRPr="00920845" w:rsidRDefault="00FB25E5" w:rsidP="00FB25E5">
            <w:pPr>
              <w:numPr>
                <w:ilvl w:val="0"/>
                <w:numId w:val="10"/>
              </w:numPr>
              <w:spacing w:after="34" w:line="241" w:lineRule="auto"/>
              <w:ind w:hanging="350"/>
              <w:jc w:val="both"/>
              <w:rPr>
                <w:rFonts w:ascii="Times New Roman" w:hAnsi="Times New Roman" w:cs="Times New Roman"/>
                <w:sz w:val="24"/>
                <w:szCs w:val="24"/>
              </w:rPr>
            </w:pPr>
            <w:r w:rsidRPr="00920845">
              <w:rPr>
                <w:rFonts w:ascii="Times New Roman" w:hAnsi="Times New Roman" w:cs="Times New Roman"/>
                <w:sz w:val="24"/>
                <w:szCs w:val="24"/>
              </w:rPr>
              <w:t xml:space="preserve">Відомості про підприємство (організацію), що виразило бажання взяти участь у конкурсі. </w:t>
            </w:r>
          </w:p>
          <w:p w:rsidR="00FB25E5" w:rsidRPr="00920845" w:rsidRDefault="00FB25E5" w:rsidP="00DC363C">
            <w:pPr>
              <w:spacing w:after="5" w:line="267" w:lineRule="auto"/>
              <w:ind w:left="360" w:right="3210"/>
              <w:jc w:val="both"/>
              <w:rPr>
                <w:rFonts w:ascii="Times New Roman" w:hAnsi="Times New Roman" w:cs="Times New Roman"/>
                <w:sz w:val="24"/>
                <w:szCs w:val="24"/>
              </w:rPr>
            </w:pPr>
            <w:r w:rsidRPr="00920845">
              <w:rPr>
                <w:rFonts w:ascii="Times New Roman" w:hAnsi="Times New Roman" w:cs="Times New Roman"/>
                <w:sz w:val="24"/>
                <w:szCs w:val="24"/>
              </w:rPr>
              <w:t>1.1.</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Реквізити (адреса, тел., тощо) 1.2.</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Керівництво (ПІБ, посада) </w:t>
            </w:r>
          </w:p>
          <w:p w:rsidR="00FB25E5" w:rsidRPr="00920845" w:rsidRDefault="00FB25E5" w:rsidP="00DC363C">
            <w:pPr>
              <w:spacing w:after="14"/>
              <w:ind w:left="360"/>
              <w:jc w:val="both"/>
              <w:rPr>
                <w:rFonts w:ascii="Times New Roman" w:hAnsi="Times New Roman" w:cs="Times New Roman"/>
                <w:sz w:val="24"/>
                <w:szCs w:val="24"/>
              </w:rPr>
            </w:pPr>
            <w:r w:rsidRPr="00920845">
              <w:rPr>
                <w:rFonts w:ascii="Times New Roman" w:hAnsi="Times New Roman" w:cs="Times New Roman"/>
                <w:sz w:val="24"/>
                <w:szCs w:val="24"/>
              </w:rPr>
              <w:t>1.3.</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Загальна частина: </w:t>
            </w:r>
          </w:p>
          <w:p w:rsidR="00FB25E5" w:rsidRPr="00920845" w:rsidRDefault="00FB25E5" w:rsidP="00FB25E5">
            <w:pPr>
              <w:numPr>
                <w:ilvl w:val="0"/>
                <w:numId w:val="11"/>
              </w:numPr>
              <w:spacing w:after="9"/>
              <w:ind w:hanging="350"/>
              <w:jc w:val="both"/>
              <w:rPr>
                <w:rFonts w:ascii="Times New Roman" w:hAnsi="Times New Roman" w:cs="Times New Roman"/>
                <w:sz w:val="24"/>
                <w:szCs w:val="24"/>
              </w:rPr>
            </w:pPr>
            <w:r w:rsidRPr="00920845">
              <w:rPr>
                <w:rFonts w:ascii="Times New Roman" w:hAnsi="Times New Roman" w:cs="Times New Roman"/>
                <w:sz w:val="24"/>
                <w:szCs w:val="24"/>
              </w:rPr>
              <w:t xml:space="preserve">форма власності і юридичний статус; </w:t>
            </w:r>
          </w:p>
          <w:p w:rsidR="00FB25E5" w:rsidRPr="00920845" w:rsidRDefault="00FB25E5" w:rsidP="00FB25E5">
            <w:pPr>
              <w:numPr>
                <w:ilvl w:val="0"/>
                <w:numId w:val="11"/>
              </w:numPr>
              <w:spacing w:after="33" w:line="241" w:lineRule="auto"/>
              <w:ind w:hanging="350"/>
              <w:jc w:val="both"/>
              <w:rPr>
                <w:rFonts w:ascii="Times New Roman" w:hAnsi="Times New Roman" w:cs="Times New Roman"/>
                <w:sz w:val="24"/>
                <w:szCs w:val="24"/>
              </w:rPr>
            </w:pPr>
            <w:r w:rsidRPr="00920845">
              <w:rPr>
                <w:rFonts w:ascii="Times New Roman" w:hAnsi="Times New Roman" w:cs="Times New Roman"/>
                <w:sz w:val="24"/>
                <w:szCs w:val="24"/>
              </w:rPr>
              <w:t xml:space="preserve">назва й адреса головного підприємства, дата утворення, місце реєстрації; </w:t>
            </w:r>
          </w:p>
          <w:p w:rsidR="00FB25E5" w:rsidRPr="00920845" w:rsidRDefault="00FB25E5" w:rsidP="00FB25E5">
            <w:pPr>
              <w:numPr>
                <w:ilvl w:val="0"/>
                <w:numId w:val="11"/>
              </w:numPr>
              <w:spacing w:after="9"/>
              <w:ind w:hanging="350"/>
              <w:jc w:val="both"/>
              <w:rPr>
                <w:rFonts w:ascii="Times New Roman" w:hAnsi="Times New Roman" w:cs="Times New Roman"/>
                <w:sz w:val="24"/>
                <w:szCs w:val="24"/>
              </w:rPr>
            </w:pPr>
            <w:r w:rsidRPr="00920845">
              <w:rPr>
                <w:rFonts w:ascii="Times New Roman" w:hAnsi="Times New Roman" w:cs="Times New Roman"/>
                <w:sz w:val="24"/>
                <w:szCs w:val="24"/>
              </w:rPr>
              <w:t xml:space="preserve">спеціалізація; </w:t>
            </w:r>
          </w:p>
          <w:p w:rsidR="00FB25E5" w:rsidRPr="00920845" w:rsidRDefault="00FB25E5" w:rsidP="00FB25E5">
            <w:pPr>
              <w:numPr>
                <w:ilvl w:val="0"/>
                <w:numId w:val="11"/>
              </w:numPr>
              <w:spacing w:after="14"/>
              <w:ind w:hanging="350"/>
              <w:jc w:val="both"/>
              <w:rPr>
                <w:rFonts w:ascii="Times New Roman" w:hAnsi="Times New Roman" w:cs="Times New Roman"/>
                <w:sz w:val="24"/>
                <w:szCs w:val="24"/>
              </w:rPr>
            </w:pPr>
            <w:r w:rsidRPr="00920845">
              <w:rPr>
                <w:rFonts w:ascii="Times New Roman" w:hAnsi="Times New Roman" w:cs="Times New Roman"/>
                <w:sz w:val="24"/>
                <w:szCs w:val="24"/>
              </w:rPr>
              <w:t xml:space="preserve">чисельність штатних та позаштатних працівників; </w:t>
            </w:r>
          </w:p>
          <w:p w:rsidR="00FB25E5" w:rsidRPr="00920845" w:rsidRDefault="00FB25E5" w:rsidP="00FB25E5">
            <w:pPr>
              <w:numPr>
                <w:ilvl w:val="0"/>
                <w:numId w:val="11"/>
              </w:numPr>
              <w:spacing w:line="271" w:lineRule="auto"/>
              <w:ind w:hanging="350"/>
              <w:jc w:val="both"/>
              <w:rPr>
                <w:rFonts w:ascii="Times New Roman" w:hAnsi="Times New Roman" w:cs="Times New Roman"/>
                <w:sz w:val="24"/>
                <w:szCs w:val="24"/>
              </w:rPr>
            </w:pPr>
            <w:r w:rsidRPr="00920845">
              <w:rPr>
                <w:rFonts w:ascii="Times New Roman" w:hAnsi="Times New Roman" w:cs="Times New Roman"/>
                <w:sz w:val="24"/>
                <w:szCs w:val="24"/>
              </w:rPr>
              <w:t>коротка довідка про діяльність підприємства (організації) 2.</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Статут і повноваження посадових осіб. </w:t>
            </w:r>
          </w:p>
          <w:p w:rsidR="00FB25E5" w:rsidRPr="00920845" w:rsidRDefault="00FB25E5" w:rsidP="00FB25E5">
            <w:pPr>
              <w:numPr>
                <w:ilvl w:val="1"/>
                <w:numId w:val="12"/>
              </w:numPr>
              <w:spacing w:after="5" w:line="237"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Копія документа про державну реєстрацію підприємства (організації). </w:t>
            </w:r>
          </w:p>
          <w:p w:rsidR="00FB25E5" w:rsidRPr="00920845" w:rsidRDefault="00FB25E5" w:rsidP="00FB25E5">
            <w:pPr>
              <w:numPr>
                <w:ilvl w:val="1"/>
                <w:numId w:val="12"/>
              </w:numPr>
              <w:spacing w:line="242"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Наявність ліцензій та відповідних дозволів на проведення аудиту з метою виконання завдання, згідно даного запиту. </w:t>
            </w:r>
          </w:p>
          <w:p w:rsidR="00FB25E5" w:rsidRPr="00920845" w:rsidRDefault="00FB25E5" w:rsidP="00DC363C">
            <w:pPr>
              <w:ind w:left="360"/>
              <w:jc w:val="both"/>
              <w:rPr>
                <w:rFonts w:ascii="Times New Roman" w:hAnsi="Times New Roman" w:cs="Times New Roman"/>
                <w:sz w:val="24"/>
                <w:szCs w:val="24"/>
              </w:rPr>
            </w:pPr>
            <w:r w:rsidRPr="00920845">
              <w:rPr>
                <w:rFonts w:ascii="Times New Roman" w:hAnsi="Times New Roman" w:cs="Times New Roman"/>
                <w:sz w:val="24"/>
                <w:szCs w:val="24"/>
              </w:rPr>
              <w:t xml:space="preserve">2.3. Прізвища та реквізити осіб, уповноважених діяти від імені підприємства (організації) і, які мають право підпису документів на предмет виконання зобов’язань з надання послуг з </w:t>
            </w:r>
            <w:r w:rsidRPr="00920845">
              <w:rPr>
                <w:rFonts w:ascii="Times New Roman" w:hAnsi="Times New Roman" w:cs="Times New Roman"/>
                <w:sz w:val="24"/>
                <w:szCs w:val="24"/>
              </w:rPr>
              <w:lastRenderedPageBreak/>
              <w:t xml:space="preserve">обов’язкового аудиту фінансової звітності підприємств, що становлять суспільний інтерес. </w:t>
            </w:r>
          </w:p>
          <w:p w:rsidR="00FB25E5" w:rsidRPr="00920845" w:rsidRDefault="00FB25E5" w:rsidP="00DC363C">
            <w:pPr>
              <w:spacing w:after="34" w:line="241"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Комерційна частина повинна містити цінову пропозицію з її відповідним обґрунтуванням: </w:t>
            </w:r>
          </w:p>
          <w:p w:rsidR="00FB25E5" w:rsidRPr="00920845" w:rsidRDefault="00FB25E5" w:rsidP="00FB25E5">
            <w:pPr>
              <w:numPr>
                <w:ilvl w:val="0"/>
                <w:numId w:val="13"/>
              </w:numPr>
              <w:spacing w:after="37" w:line="239" w:lineRule="auto"/>
              <w:ind w:hanging="395"/>
              <w:jc w:val="both"/>
              <w:rPr>
                <w:rFonts w:ascii="Times New Roman" w:hAnsi="Times New Roman" w:cs="Times New Roman"/>
                <w:sz w:val="24"/>
                <w:szCs w:val="24"/>
              </w:rPr>
            </w:pPr>
            <w:r w:rsidRPr="00920845">
              <w:rPr>
                <w:rFonts w:ascii="Times New Roman" w:hAnsi="Times New Roman" w:cs="Times New Roman"/>
                <w:sz w:val="24"/>
                <w:szCs w:val="24"/>
              </w:rPr>
              <w:t xml:space="preserve">Цінова пропозиція повинна бути представлена у вигляді комерційної пропозиції з зазначенням вартості аудиту та термінів його проведення. </w:t>
            </w:r>
          </w:p>
          <w:p w:rsidR="00FB25E5" w:rsidRPr="00920845" w:rsidRDefault="00FB25E5" w:rsidP="00FB25E5">
            <w:pPr>
              <w:numPr>
                <w:ilvl w:val="0"/>
                <w:numId w:val="13"/>
              </w:numPr>
              <w:ind w:hanging="395"/>
              <w:jc w:val="both"/>
              <w:rPr>
                <w:rFonts w:ascii="Times New Roman" w:hAnsi="Times New Roman" w:cs="Times New Roman"/>
                <w:sz w:val="24"/>
                <w:szCs w:val="24"/>
              </w:rPr>
            </w:pPr>
            <w:r w:rsidRPr="00920845">
              <w:rPr>
                <w:rFonts w:ascii="Times New Roman" w:hAnsi="Times New Roman" w:cs="Times New Roman"/>
                <w:sz w:val="24"/>
                <w:szCs w:val="24"/>
              </w:rPr>
              <w:t xml:space="preserve">Якщо буде потреба, Учасник може змінити вказану у КП цінову </w:t>
            </w:r>
          </w:p>
          <w:p w:rsidR="00FB25E5" w:rsidRPr="00920845" w:rsidRDefault="00FB25E5" w:rsidP="00DC363C">
            <w:pPr>
              <w:ind w:left="360"/>
              <w:jc w:val="both"/>
              <w:rPr>
                <w:rFonts w:ascii="Times New Roman" w:hAnsi="Times New Roman" w:cs="Times New Roman"/>
                <w:sz w:val="24"/>
                <w:szCs w:val="24"/>
              </w:rPr>
            </w:pPr>
            <w:r w:rsidRPr="00920845">
              <w:rPr>
                <w:rFonts w:ascii="Times New Roman" w:hAnsi="Times New Roman" w:cs="Times New Roman"/>
                <w:sz w:val="24"/>
                <w:szCs w:val="24"/>
              </w:rPr>
              <w:t xml:space="preserve">модель, надавши необхідне обґрунтування.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Технічні вимоги: </w:t>
            </w:r>
          </w:p>
          <w:p w:rsidR="00FB25E5" w:rsidRPr="00920845" w:rsidRDefault="00FB25E5" w:rsidP="00DC363C">
            <w:pPr>
              <w:spacing w:line="241" w:lineRule="auto"/>
              <w:ind w:left="360"/>
              <w:jc w:val="both"/>
              <w:rPr>
                <w:rFonts w:ascii="Times New Roman" w:hAnsi="Times New Roman" w:cs="Times New Roman"/>
                <w:sz w:val="24"/>
                <w:szCs w:val="24"/>
              </w:rPr>
            </w:pPr>
            <w:r w:rsidRPr="00920845">
              <w:rPr>
                <w:rFonts w:ascii="Times New Roman" w:hAnsi="Times New Roman" w:cs="Times New Roman"/>
                <w:sz w:val="24"/>
                <w:szCs w:val="24"/>
              </w:rPr>
              <w:t xml:space="preserve">Конкурсна пропозиція надається двома окремими документами, які не повинні мати перехресних посилань. </w:t>
            </w:r>
          </w:p>
          <w:p w:rsidR="00FB25E5" w:rsidRPr="00920845" w:rsidRDefault="00FB25E5" w:rsidP="00DC363C">
            <w:pPr>
              <w:ind w:left="360"/>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DC363C">
            <w:pPr>
              <w:spacing w:line="241" w:lineRule="auto"/>
              <w:ind w:left="360"/>
              <w:jc w:val="both"/>
              <w:rPr>
                <w:rFonts w:ascii="Times New Roman" w:hAnsi="Times New Roman" w:cs="Times New Roman"/>
                <w:sz w:val="24"/>
                <w:szCs w:val="24"/>
              </w:rPr>
            </w:pPr>
            <w:r w:rsidRPr="00920845">
              <w:rPr>
                <w:rFonts w:ascii="Times New Roman" w:hAnsi="Times New Roman" w:cs="Times New Roman"/>
                <w:sz w:val="24"/>
                <w:szCs w:val="24"/>
              </w:rPr>
              <w:t xml:space="preserve">Конкурсна пропозиція повинна бути оформлена та надіслана в електронному варіанті на вказану в даному Запиті електронну поштову адресу Товариства.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DC363C">
            <w:pPr>
              <w:ind w:left="360"/>
              <w:jc w:val="both"/>
              <w:rPr>
                <w:rFonts w:ascii="Times New Roman" w:hAnsi="Times New Roman" w:cs="Times New Roman"/>
                <w:sz w:val="24"/>
                <w:szCs w:val="24"/>
              </w:rPr>
            </w:pPr>
            <w:r w:rsidRPr="00920845">
              <w:rPr>
                <w:rFonts w:ascii="Times New Roman" w:hAnsi="Times New Roman" w:cs="Times New Roman"/>
                <w:i/>
                <w:sz w:val="24"/>
                <w:szCs w:val="24"/>
              </w:rPr>
              <w:t>Примітка</w:t>
            </w:r>
            <w:r w:rsidRPr="00920845">
              <w:rPr>
                <w:rFonts w:ascii="Times New Roman" w:hAnsi="Times New Roman" w:cs="Times New Roman"/>
                <w:sz w:val="24"/>
                <w:szCs w:val="24"/>
              </w:rPr>
              <w:t>: за потреби, Замовник може звернутися до Учасника за роз’ясненнями чи додатковою інформацією.</w:t>
            </w:r>
          </w:p>
        </w:tc>
      </w:tr>
      <w:tr w:rsidR="00FB25E5" w:rsidRPr="00920845" w:rsidTr="00DC363C">
        <w:trPr>
          <w:trHeight w:val="545"/>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ind w:left="361" w:hanging="361"/>
              <w:jc w:val="both"/>
              <w:rPr>
                <w:rFonts w:ascii="Times New Roman" w:hAnsi="Times New Roman" w:cs="Times New Roman"/>
                <w:sz w:val="24"/>
                <w:szCs w:val="24"/>
              </w:rPr>
            </w:pPr>
            <w:r w:rsidRPr="00920845">
              <w:rPr>
                <w:rFonts w:ascii="Times New Roman" w:hAnsi="Times New Roman" w:cs="Times New Roman"/>
                <w:sz w:val="24"/>
                <w:szCs w:val="24"/>
              </w:rPr>
              <w:lastRenderedPageBreak/>
              <w:t>3.2.</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Мова конкурсної пропозиції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Всі документи, які мають відношення до КП, складаються українською мовою. </w:t>
            </w:r>
          </w:p>
        </w:tc>
      </w:tr>
      <w:tr w:rsidR="00FB25E5" w:rsidRPr="00920845" w:rsidTr="00DC363C">
        <w:trPr>
          <w:trHeight w:val="550"/>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ind w:left="361" w:hanging="361"/>
              <w:jc w:val="both"/>
              <w:rPr>
                <w:rFonts w:ascii="Times New Roman" w:hAnsi="Times New Roman" w:cs="Times New Roman"/>
                <w:sz w:val="24"/>
                <w:szCs w:val="24"/>
              </w:rPr>
            </w:pPr>
            <w:r w:rsidRPr="00920845">
              <w:rPr>
                <w:rFonts w:ascii="Times New Roman" w:hAnsi="Times New Roman" w:cs="Times New Roman"/>
                <w:sz w:val="24"/>
                <w:szCs w:val="24"/>
              </w:rPr>
              <w:t>3.3.</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Валюта конкурсної пропозиції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Всі ціни КП повинні бути зазначені в українських гривнях, з урахуванням всіх витрат, відрахувань та податків. </w:t>
            </w:r>
          </w:p>
        </w:tc>
      </w:tr>
      <w:tr w:rsidR="00FB25E5" w:rsidRPr="00920845" w:rsidTr="00DC363C">
        <w:trPr>
          <w:trHeight w:val="815"/>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ind w:left="361" w:hanging="361"/>
              <w:jc w:val="both"/>
              <w:rPr>
                <w:rFonts w:ascii="Times New Roman" w:hAnsi="Times New Roman" w:cs="Times New Roman"/>
                <w:sz w:val="24"/>
                <w:szCs w:val="24"/>
              </w:rPr>
            </w:pPr>
            <w:r w:rsidRPr="00920845">
              <w:rPr>
                <w:rFonts w:ascii="Times New Roman" w:hAnsi="Times New Roman" w:cs="Times New Roman"/>
                <w:sz w:val="24"/>
                <w:szCs w:val="24"/>
              </w:rPr>
              <w:t>3.4.</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Адреса для надсилання КП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spacing w:line="241"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Конкурсні пропозиції учасниками надсилаються на електронну адресу </w:t>
            </w:r>
            <w:r w:rsidRPr="00920845">
              <w:rPr>
                <w:rFonts w:ascii="Times New Roman" w:hAnsi="Times New Roman" w:cs="Times New Roman"/>
                <w:i/>
                <w:iCs/>
                <w:sz w:val="24"/>
                <w:szCs w:val="24"/>
                <w:shd w:val="clear" w:color="auto" w:fill="FFFFFF"/>
              </w:rPr>
              <w:t>babich.l@lombard.credit</w:t>
            </w:r>
            <w:r w:rsidRPr="00920845">
              <w:rPr>
                <w:rFonts w:ascii="Times New Roman" w:hAnsi="Times New Roman" w:cs="Times New Roman"/>
                <w:sz w:val="24"/>
                <w:szCs w:val="24"/>
              </w:rPr>
              <w:t xml:space="preserve"> та на адресу Товариства: </w:t>
            </w:r>
            <w:r w:rsidRPr="00920845">
              <w:rPr>
                <w:rFonts w:ascii="Times New Roman" w:hAnsi="Times New Roman" w:cs="Times New Roman"/>
                <w:sz w:val="24"/>
                <w:szCs w:val="24"/>
                <w:shd w:val="clear" w:color="auto" w:fill="FFFFFF"/>
              </w:rPr>
              <w:t>69035, м. Запоріжжя, вул. Сталеварів, буд.1</w:t>
            </w:r>
            <w:r w:rsidRPr="00920845">
              <w:rPr>
                <w:rFonts w:ascii="Times New Roman" w:hAnsi="Times New Roman" w:cs="Times New Roman"/>
                <w:sz w:val="24"/>
                <w:szCs w:val="24"/>
              </w:rPr>
              <w:t xml:space="preserve">. </w:t>
            </w:r>
          </w:p>
        </w:tc>
      </w:tr>
    </w:tbl>
    <w:p w:rsidR="00FB25E5" w:rsidRPr="00920845" w:rsidRDefault="00FB25E5" w:rsidP="00FB25E5">
      <w:pPr>
        <w:spacing w:after="253"/>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spacing w:after="0"/>
        <w:ind w:left="361"/>
        <w:jc w:val="both"/>
        <w:rPr>
          <w:rFonts w:ascii="Times New Roman" w:hAnsi="Times New Roman" w:cs="Times New Roman"/>
          <w:sz w:val="24"/>
          <w:szCs w:val="24"/>
        </w:rPr>
      </w:pPr>
      <w:r w:rsidRPr="00920845">
        <w:rPr>
          <w:rFonts w:ascii="Times New Roman" w:hAnsi="Times New Roman" w:cs="Times New Roman"/>
          <w:b/>
          <w:sz w:val="24"/>
          <w:szCs w:val="24"/>
        </w:rPr>
        <w:t xml:space="preserve">Конкурсні процедури </w:t>
      </w:r>
    </w:p>
    <w:tbl>
      <w:tblPr>
        <w:tblStyle w:val="TableGrid"/>
        <w:tblW w:w="9859" w:type="dxa"/>
        <w:tblInd w:w="-110" w:type="dxa"/>
        <w:tblCellMar>
          <w:top w:w="44" w:type="dxa"/>
          <w:left w:w="110" w:type="dxa"/>
          <w:right w:w="115" w:type="dxa"/>
        </w:tblCellMar>
        <w:tblLook w:val="04A0" w:firstRow="1" w:lastRow="0" w:firstColumn="1" w:lastColumn="0" w:noHBand="0" w:noVBand="1"/>
      </w:tblPr>
      <w:tblGrid>
        <w:gridCol w:w="2521"/>
        <w:gridCol w:w="7338"/>
      </w:tblGrid>
      <w:tr w:rsidR="00FB25E5" w:rsidRPr="00920845" w:rsidTr="00DC363C">
        <w:trPr>
          <w:trHeight w:val="816"/>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ind w:left="361" w:hanging="361"/>
              <w:jc w:val="both"/>
              <w:rPr>
                <w:rFonts w:ascii="Times New Roman" w:hAnsi="Times New Roman" w:cs="Times New Roman"/>
                <w:sz w:val="24"/>
                <w:szCs w:val="24"/>
              </w:rPr>
            </w:pPr>
            <w:r w:rsidRPr="00920845">
              <w:rPr>
                <w:rFonts w:ascii="Times New Roman" w:hAnsi="Times New Roman" w:cs="Times New Roman"/>
                <w:sz w:val="24"/>
                <w:szCs w:val="24"/>
              </w:rPr>
              <w:t>4.1.</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Витрати у зв’язку із КП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Учасник приймає всі витрати, пов’язані із підготовкою і поданням його пропозицій, а Замовник у кожному разі не є відповідальним за ці витрати, незалежно від результату конкурсного процесу. </w:t>
            </w:r>
          </w:p>
        </w:tc>
      </w:tr>
      <w:tr w:rsidR="00FB25E5" w:rsidRPr="00920845" w:rsidTr="00DC363C">
        <w:trPr>
          <w:trHeight w:val="1085"/>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ind w:left="361" w:right="109" w:hanging="361"/>
              <w:jc w:val="both"/>
              <w:rPr>
                <w:rFonts w:ascii="Times New Roman" w:hAnsi="Times New Roman" w:cs="Times New Roman"/>
                <w:sz w:val="24"/>
                <w:szCs w:val="24"/>
              </w:rPr>
            </w:pPr>
            <w:r w:rsidRPr="00920845">
              <w:rPr>
                <w:rFonts w:ascii="Times New Roman" w:hAnsi="Times New Roman" w:cs="Times New Roman"/>
                <w:sz w:val="24"/>
                <w:szCs w:val="24"/>
              </w:rPr>
              <w:t>4.2.</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Конфлікти між різними частинами Запиту конкурсної пропозиції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У випадку протиріч між різними частинами даного Запиту, Учасник повинен негайно надіслати запит Замовнику щодо того, яке тлумачення є вірним. </w:t>
            </w:r>
          </w:p>
        </w:tc>
      </w:tr>
      <w:tr w:rsidR="00FB25E5" w:rsidRPr="00920845" w:rsidTr="00DC363C">
        <w:trPr>
          <w:trHeight w:val="545"/>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ind w:left="361" w:hanging="361"/>
              <w:jc w:val="both"/>
              <w:rPr>
                <w:rFonts w:ascii="Times New Roman" w:hAnsi="Times New Roman" w:cs="Times New Roman"/>
                <w:sz w:val="24"/>
                <w:szCs w:val="24"/>
              </w:rPr>
            </w:pPr>
            <w:r w:rsidRPr="00920845">
              <w:rPr>
                <w:rFonts w:ascii="Times New Roman" w:hAnsi="Times New Roman" w:cs="Times New Roman"/>
                <w:sz w:val="24"/>
                <w:szCs w:val="24"/>
              </w:rPr>
              <w:t>4.3.</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Альтернативні пропозиції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Даний конкурс не передбачає альтернативних пропозицій. </w:t>
            </w:r>
          </w:p>
        </w:tc>
      </w:tr>
      <w:tr w:rsidR="00FB25E5" w:rsidRPr="00920845" w:rsidTr="00DC363C">
        <w:trPr>
          <w:trHeight w:val="1085"/>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4.4.</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Переговори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spacing w:after="14"/>
              <w:jc w:val="both"/>
              <w:rPr>
                <w:rFonts w:ascii="Times New Roman" w:hAnsi="Times New Roman" w:cs="Times New Roman"/>
                <w:sz w:val="24"/>
                <w:szCs w:val="24"/>
              </w:rPr>
            </w:pPr>
            <w:r w:rsidRPr="00920845">
              <w:rPr>
                <w:rFonts w:ascii="Times New Roman" w:hAnsi="Times New Roman" w:cs="Times New Roman"/>
                <w:sz w:val="24"/>
                <w:szCs w:val="24"/>
              </w:rPr>
              <w:t xml:space="preserve">Замовник залишає за собою право на: </w:t>
            </w:r>
          </w:p>
          <w:p w:rsidR="00FB25E5" w:rsidRPr="00920845" w:rsidRDefault="00FB25E5" w:rsidP="00FB25E5">
            <w:pPr>
              <w:numPr>
                <w:ilvl w:val="0"/>
                <w:numId w:val="14"/>
              </w:numPr>
              <w:spacing w:after="29" w:line="241" w:lineRule="auto"/>
              <w:ind w:right="175" w:hanging="350"/>
              <w:jc w:val="both"/>
              <w:rPr>
                <w:rFonts w:ascii="Times New Roman" w:hAnsi="Times New Roman" w:cs="Times New Roman"/>
                <w:sz w:val="24"/>
                <w:szCs w:val="24"/>
              </w:rPr>
            </w:pPr>
            <w:r w:rsidRPr="00920845">
              <w:rPr>
                <w:rFonts w:ascii="Times New Roman" w:hAnsi="Times New Roman" w:cs="Times New Roman"/>
                <w:sz w:val="24"/>
                <w:szCs w:val="24"/>
              </w:rPr>
              <w:t xml:space="preserve">Проведення переговорів з одним або декількома Учасниками, з метою досягнення найбільш вигідних для себе умов; </w:t>
            </w:r>
          </w:p>
          <w:p w:rsidR="00FB25E5" w:rsidRPr="00920845" w:rsidRDefault="00FB25E5" w:rsidP="00FB25E5">
            <w:pPr>
              <w:numPr>
                <w:ilvl w:val="0"/>
                <w:numId w:val="14"/>
              </w:numPr>
              <w:ind w:right="175" w:hanging="350"/>
              <w:jc w:val="both"/>
              <w:rPr>
                <w:rFonts w:ascii="Times New Roman" w:hAnsi="Times New Roman" w:cs="Times New Roman"/>
                <w:sz w:val="24"/>
                <w:szCs w:val="24"/>
              </w:rPr>
            </w:pPr>
            <w:r w:rsidRPr="00920845">
              <w:rPr>
                <w:rFonts w:ascii="Times New Roman" w:hAnsi="Times New Roman" w:cs="Times New Roman"/>
                <w:sz w:val="24"/>
                <w:szCs w:val="24"/>
              </w:rPr>
              <w:t xml:space="preserve">Прийняття конкурсної пропозиції без проведення переговорів </w:t>
            </w:r>
          </w:p>
        </w:tc>
      </w:tr>
      <w:tr w:rsidR="00FB25E5" w:rsidRPr="00920845" w:rsidTr="00DC363C">
        <w:trPr>
          <w:trHeight w:val="1356"/>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ind w:left="-5"/>
              <w:jc w:val="both"/>
              <w:rPr>
                <w:rFonts w:ascii="Times New Roman" w:hAnsi="Times New Roman" w:cs="Times New Roman"/>
                <w:sz w:val="24"/>
                <w:szCs w:val="24"/>
              </w:rPr>
            </w:pPr>
            <w:r w:rsidRPr="00920845">
              <w:rPr>
                <w:rFonts w:ascii="Times New Roman" w:hAnsi="Times New Roman" w:cs="Times New Roman"/>
                <w:sz w:val="24"/>
                <w:szCs w:val="24"/>
              </w:rPr>
              <w:lastRenderedPageBreak/>
              <w:t>4.5.</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Перевірка кваліфікації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ind w:right="34"/>
              <w:jc w:val="both"/>
              <w:rPr>
                <w:rFonts w:ascii="Times New Roman" w:hAnsi="Times New Roman" w:cs="Times New Roman"/>
                <w:sz w:val="24"/>
                <w:szCs w:val="24"/>
              </w:rPr>
            </w:pPr>
            <w:r w:rsidRPr="00920845">
              <w:rPr>
                <w:rFonts w:ascii="Times New Roman" w:hAnsi="Times New Roman" w:cs="Times New Roman"/>
                <w:sz w:val="24"/>
                <w:szCs w:val="24"/>
              </w:rPr>
              <w:t xml:space="preserve">У період конкурсу, Замовник може побажати ознайомитися із можливостями та додатково вивчати кваліфікаційні характеристики Учасника в питаннях, що стосуються виконання завдання за цим Запитом У цьому випадку Учасник повинен забезпечити Замовника доступом до відповідної інформації та документів, до переговорів із персоналом, тощо. </w:t>
            </w:r>
          </w:p>
        </w:tc>
      </w:tr>
      <w:tr w:rsidR="00FB25E5" w:rsidRPr="00920845" w:rsidTr="00DC363C">
        <w:trPr>
          <w:trHeight w:val="1350"/>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ind w:left="361" w:right="311" w:hanging="361"/>
              <w:jc w:val="both"/>
              <w:rPr>
                <w:rFonts w:ascii="Times New Roman" w:hAnsi="Times New Roman" w:cs="Times New Roman"/>
                <w:sz w:val="24"/>
                <w:szCs w:val="24"/>
              </w:rPr>
            </w:pPr>
            <w:r w:rsidRPr="00920845">
              <w:rPr>
                <w:rFonts w:ascii="Times New Roman" w:hAnsi="Times New Roman" w:cs="Times New Roman"/>
                <w:sz w:val="24"/>
                <w:szCs w:val="24"/>
              </w:rPr>
              <w:t>4.6.</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Внесення змін в Запит конкурсної пропозиції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Не пізніше, ніж за три робочі дні до закінчення строку подачі КП Учасниками, Замовник має право за власною ініціативою або за результатами запитів Учасників, внести зміни в конкурсну документацію й повідомити про ці зміни письмово всім Учасникам, яким було надано цю документацію. </w:t>
            </w:r>
          </w:p>
        </w:tc>
      </w:tr>
      <w:tr w:rsidR="00FB25E5" w:rsidRPr="00920845" w:rsidTr="00DC363C">
        <w:trPr>
          <w:trHeight w:val="820"/>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ind w:left="361" w:hanging="361"/>
              <w:jc w:val="both"/>
              <w:rPr>
                <w:rFonts w:ascii="Times New Roman" w:hAnsi="Times New Roman" w:cs="Times New Roman"/>
                <w:sz w:val="24"/>
                <w:szCs w:val="24"/>
              </w:rPr>
            </w:pPr>
            <w:r w:rsidRPr="00920845">
              <w:rPr>
                <w:rFonts w:ascii="Times New Roman" w:hAnsi="Times New Roman" w:cs="Times New Roman"/>
                <w:sz w:val="24"/>
                <w:szCs w:val="24"/>
              </w:rPr>
              <w:t>4.7.</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Завершення конкурсного процесу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Замовник залишає за собою право на завершення конкурсного процесу і відхилення всіх конкурсних пропозицій в будь-який час до акцепту конкурсної пропозиції. </w:t>
            </w:r>
          </w:p>
        </w:tc>
      </w:tr>
      <w:tr w:rsidR="00FB25E5" w:rsidRPr="00920845" w:rsidTr="00DC363C">
        <w:trPr>
          <w:trHeight w:val="1355"/>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Замовник не несе ніякої відповідальності перед Учасниками у випадку ухвалення рішення про дострокове припинення конкурсного процесу Повідомлення про відхилення всіх КП (без мотивації прийняття такого рішення) надсилається всім Учасникам, які надали свої КП, протягом 3 (трьох) днів з дня прийняття такого рішення. </w:t>
            </w:r>
          </w:p>
        </w:tc>
      </w:tr>
      <w:tr w:rsidR="00FB25E5" w:rsidRPr="00920845" w:rsidTr="00DC363C">
        <w:trPr>
          <w:trHeight w:val="3231"/>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4.8.</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Відхилення КП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spacing w:after="33" w:line="242"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Замовник має право відхилити пропозицію Учасника щодо участі в процедурі надання послуг на будь-якому етапі, у випадку, якщо: </w:t>
            </w:r>
          </w:p>
          <w:p w:rsidR="00FB25E5" w:rsidRPr="00920845" w:rsidRDefault="00FB25E5" w:rsidP="00FB25E5">
            <w:pPr>
              <w:numPr>
                <w:ilvl w:val="0"/>
                <w:numId w:val="15"/>
              </w:numPr>
              <w:spacing w:after="9"/>
              <w:ind w:hanging="350"/>
              <w:jc w:val="both"/>
              <w:rPr>
                <w:rFonts w:ascii="Times New Roman" w:hAnsi="Times New Roman" w:cs="Times New Roman"/>
                <w:sz w:val="24"/>
                <w:szCs w:val="24"/>
              </w:rPr>
            </w:pPr>
            <w:r w:rsidRPr="00920845">
              <w:rPr>
                <w:rFonts w:ascii="Times New Roman" w:hAnsi="Times New Roman" w:cs="Times New Roman"/>
                <w:sz w:val="24"/>
                <w:szCs w:val="24"/>
              </w:rPr>
              <w:t>КП не відповідає вимогам</w:t>
            </w:r>
            <w:r w:rsidRPr="00920845">
              <w:rPr>
                <w:rFonts w:ascii="Times New Roman" w:hAnsi="Times New Roman" w:cs="Times New Roman"/>
                <w:i/>
                <w:sz w:val="24"/>
                <w:szCs w:val="24"/>
              </w:rPr>
              <w:t xml:space="preserve"> </w:t>
            </w:r>
            <w:r w:rsidRPr="00920845">
              <w:rPr>
                <w:rFonts w:ascii="Times New Roman" w:hAnsi="Times New Roman" w:cs="Times New Roman"/>
                <w:sz w:val="24"/>
                <w:szCs w:val="24"/>
              </w:rPr>
              <w:t xml:space="preserve">конкурсної документації </w:t>
            </w:r>
          </w:p>
          <w:p w:rsidR="00FB25E5" w:rsidRPr="00920845" w:rsidRDefault="00FB25E5" w:rsidP="00FB25E5">
            <w:pPr>
              <w:numPr>
                <w:ilvl w:val="0"/>
                <w:numId w:val="15"/>
              </w:numPr>
              <w:spacing w:after="34" w:line="241" w:lineRule="auto"/>
              <w:ind w:hanging="350"/>
              <w:jc w:val="both"/>
              <w:rPr>
                <w:rFonts w:ascii="Times New Roman" w:hAnsi="Times New Roman" w:cs="Times New Roman"/>
                <w:sz w:val="24"/>
                <w:szCs w:val="24"/>
              </w:rPr>
            </w:pPr>
            <w:r w:rsidRPr="00920845">
              <w:rPr>
                <w:rFonts w:ascii="Times New Roman" w:hAnsi="Times New Roman" w:cs="Times New Roman"/>
                <w:sz w:val="24"/>
                <w:szCs w:val="24"/>
              </w:rPr>
              <w:t xml:space="preserve">Учасник надає недостовірну інформацію щодо його відповідності встановленим кваліфікаційним вимогам, або будь-яку іншу недостовірну інформацію; </w:t>
            </w:r>
          </w:p>
          <w:p w:rsidR="00FB25E5" w:rsidRPr="00920845" w:rsidRDefault="00FB25E5" w:rsidP="00FB25E5">
            <w:pPr>
              <w:numPr>
                <w:ilvl w:val="0"/>
                <w:numId w:val="15"/>
              </w:numPr>
              <w:spacing w:after="9"/>
              <w:ind w:hanging="350"/>
              <w:jc w:val="both"/>
              <w:rPr>
                <w:rFonts w:ascii="Times New Roman" w:hAnsi="Times New Roman" w:cs="Times New Roman"/>
                <w:sz w:val="24"/>
                <w:szCs w:val="24"/>
              </w:rPr>
            </w:pPr>
            <w:r w:rsidRPr="00920845">
              <w:rPr>
                <w:rFonts w:ascii="Times New Roman" w:hAnsi="Times New Roman" w:cs="Times New Roman"/>
                <w:sz w:val="24"/>
                <w:szCs w:val="24"/>
              </w:rPr>
              <w:t xml:space="preserve">Учасник не відповідає кваліфікаційним вимогам; </w:t>
            </w:r>
          </w:p>
          <w:p w:rsidR="00FB25E5" w:rsidRPr="00920845" w:rsidRDefault="00FB25E5" w:rsidP="00FB25E5">
            <w:pPr>
              <w:numPr>
                <w:ilvl w:val="0"/>
                <w:numId w:val="15"/>
              </w:numPr>
              <w:spacing w:after="34" w:line="241" w:lineRule="auto"/>
              <w:ind w:hanging="350"/>
              <w:jc w:val="both"/>
              <w:rPr>
                <w:rFonts w:ascii="Times New Roman" w:hAnsi="Times New Roman" w:cs="Times New Roman"/>
                <w:sz w:val="24"/>
                <w:szCs w:val="24"/>
              </w:rPr>
            </w:pPr>
            <w:r w:rsidRPr="00920845">
              <w:rPr>
                <w:rFonts w:ascii="Times New Roman" w:hAnsi="Times New Roman" w:cs="Times New Roman"/>
                <w:sz w:val="24"/>
                <w:szCs w:val="24"/>
              </w:rPr>
              <w:t xml:space="preserve">КП надана після кінцевого строку надання пропозицій, встановленому у даному Запиті; </w:t>
            </w:r>
          </w:p>
          <w:p w:rsidR="00FB25E5" w:rsidRPr="00920845" w:rsidRDefault="00FB25E5" w:rsidP="00FB25E5">
            <w:pPr>
              <w:numPr>
                <w:ilvl w:val="0"/>
                <w:numId w:val="15"/>
              </w:numPr>
              <w:ind w:hanging="350"/>
              <w:jc w:val="both"/>
              <w:rPr>
                <w:rFonts w:ascii="Times New Roman" w:hAnsi="Times New Roman" w:cs="Times New Roman"/>
                <w:sz w:val="24"/>
                <w:szCs w:val="24"/>
              </w:rPr>
            </w:pPr>
            <w:r w:rsidRPr="00920845">
              <w:rPr>
                <w:rFonts w:ascii="Times New Roman" w:hAnsi="Times New Roman" w:cs="Times New Roman"/>
                <w:sz w:val="24"/>
                <w:szCs w:val="24"/>
              </w:rPr>
              <w:t xml:space="preserve">Будь-які спроби Учасника вплинути на оцінювання Замовником пропозицій або ухвалення рішень про вибір переможця можуть викликати відхилення його пропозицій. </w:t>
            </w:r>
          </w:p>
        </w:tc>
      </w:tr>
    </w:tbl>
    <w:p w:rsidR="00FB25E5" w:rsidRPr="00920845" w:rsidRDefault="00FB25E5" w:rsidP="00FB25E5">
      <w:pPr>
        <w:spacing w:after="220"/>
        <w:jc w:val="both"/>
        <w:rPr>
          <w:rFonts w:ascii="Times New Roman" w:hAnsi="Times New Roman" w:cs="Times New Roman"/>
          <w:sz w:val="24"/>
          <w:szCs w:val="24"/>
        </w:rPr>
      </w:pPr>
      <w:r w:rsidRPr="00920845">
        <w:rPr>
          <w:rFonts w:ascii="Times New Roman" w:hAnsi="Times New Roman" w:cs="Times New Roman"/>
          <w:sz w:val="24"/>
          <w:szCs w:val="24"/>
        </w:rPr>
        <w:t xml:space="preserve"> </w:t>
      </w:r>
      <w:r w:rsidRPr="00920845">
        <w:rPr>
          <w:rFonts w:ascii="Times New Roman" w:hAnsi="Times New Roman" w:cs="Times New Roman"/>
          <w:b/>
          <w:sz w:val="24"/>
          <w:szCs w:val="24"/>
        </w:rPr>
        <w:t xml:space="preserve">Комунікації </w:t>
      </w:r>
    </w:p>
    <w:tbl>
      <w:tblPr>
        <w:tblStyle w:val="TableGrid"/>
        <w:tblW w:w="9859" w:type="dxa"/>
        <w:tblInd w:w="-110" w:type="dxa"/>
        <w:tblCellMar>
          <w:top w:w="49" w:type="dxa"/>
          <w:left w:w="110" w:type="dxa"/>
          <w:right w:w="115" w:type="dxa"/>
        </w:tblCellMar>
        <w:tblLook w:val="04A0" w:firstRow="1" w:lastRow="0" w:firstColumn="1" w:lastColumn="0" w:noHBand="0" w:noVBand="1"/>
      </w:tblPr>
      <w:tblGrid>
        <w:gridCol w:w="2521"/>
        <w:gridCol w:w="7338"/>
      </w:tblGrid>
      <w:tr w:rsidR="00FB25E5" w:rsidRPr="00920845" w:rsidTr="00DC363C">
        <w:trPr>
          <w:trHeight w:val="3236"/>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spacing w:after="2"/>
              <w:jc w:val="both"/>
              <w:rPr>
                <w:rFonts w:ascii="Times New Roman" w:hAnsi="Times New Roman" w:cs="Times New Roman"/>
                <w:sz w:val="24"/>
                <w:szCs w:val="24"/>
              </w:rPr>
            </w:pPr>
            <w:r w:rsidRPr="00920845">
              <w:rPr>
                <w:rFonts w:ascii="Times New Roman" w:hAnsi="Times New Roman" w:cs="Times New Roman"/>
                <w:sz w:val="24"/>
                <w:szCs w:val="24"/>
              </w:rPr>
              <w:t xml:space="preserve">5.1.Особи, уповноважені Замовником безпосередньо підтримувати зв'язок із Учасником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spacing w:after="3" w:line="239"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Всі питання, що стосуються цього Запиту конкурсної пропозиції, повинні направлятися особі, уповноваженій Замовником безпосередньо підтримувати зв'язок із Учасником, такою особою є: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DC363C">
            <w:pPr>
              <w:spacing w:line="241" w:lineRule="auto"/>
              <w:ind w:right="3857"/>
              <w:jc w:val="both"/>
              <w:rPr>
                <w:rFonts w:ascii="Times New Roman" w:hAnsi="Times New Roman" w:cs="Times New Roman"/>
                <w:sz w:val="24"/>
                <w:szCs w:val="24"/>
              </w:rPr>
            </w:pPr>
            <w:r w:rsidRPr="00920845">
              <w:rPr>
                <w:rFonts w:ascii="Times New Roman" w:hAnsi="Times New Roman" w:cs="Times New Roman"/>
                <w:sz w:val="24"/>
                <w:szCs w:val="24"/>
              </w:rPr>
              <w:t xml:space="preserve">Бабич Любов Миколаївна Електронна адреса: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i/>
                <w:iCs/>
                <w:sz w:val="24"/>
                <w:szCs w:val="24"/>
                <w:shd w:val="clear" w:color="auto" w:fill="FFFFFF"/>
              </w:rPr>
              <w:t>babich.l@lombard.credit</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Замовник буде вдячний, якщо Учасники на час проведення конкурсу, визначать одну контактну особу від своєї компанії. Вся інформація від Замовника буде направлятись цій визначеній контактній особі.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 </w:t>
            </w:r>
          </w:p>
        </w:tc>
      </w:tr>
      <w:tr w:rsidR="00FB25E5" w:rsidRPr="00920845" w:rsidTr="00DC363C">
        <w:trPr>
          <w:trHeight w:val="2425"/>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lastRenderedPageBreak/>
              <w:t>5.2.</w:t>
            </w:r>
            <w:r w:rsidRPr="00920845">
              <w:rPr>
                <w:rFonts w:ascii="Times New Roman" w:eastAsia="Arial" w:hAnsi="Times New Roman" w:cs="Times New Roman"/>
                <w:sz w:val="24"/>
                <w:szCs w:val="24"/>
              </w:rPr>
              <w:t xml:space="preserve"> </w:t>
            </w:r>
            <w:r w:rsidRPr="00920845">
              <w:rPr>
                <w:rFonts w:ascii="Times New Roman" w:hAnsi="Times New Roman" w:cs="Times New Roman"/>
                <w:sz w:val="24"/>
                <w:szCs w:val="24"/>
              </w:rPr>
              <w:t xml:space="preserve"> Лобіювання </w:t>
            </w: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spacing w:after="3" w:line="239"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Щоб уникнути звинувачень в спробі вплинути на процедуру оцінки конкурсної пропозиції, Учаснику слід дотримуватися правила «звернення до однієї контактної особи». </w:t>
            </w:r>
          </w:p>
          <w:p w:rsidR="00FB25E5" w:rsidRPr="00920845" w:rsidRDefault="00FB25E5" w:rsidP="00DC363C">
            <w:pPr>
              <w:spacing w:after="2" w:line="239" w:lineRule="auto"/>
              <w:jc w:val="both"/>
              <w:rPr>
                <w:rFonts w:ascii="Times New Roman" w:hAnsi="Times New Roman" w:cs="Times New Roman"/>
                <w:sz w:val="24"/>
                <w:szCs w:val="24"/>
              </w:rPr>
            </w:pPr>
            <w:r w:rsidRPr="00920845">
              <w:rPr>
                <w:rFonts w:ascii="Times New Roman" w:hAnsi="Times New Roman" w:cs="Times New Roman"/>
                <w:sz w:val="24"/>
                <w:szCs w:val="24"/>
              </w:rPr>
              <w:t xml:space="preserve">Учаснику не рекомендується використовувати лобіювання для досягнення будь-яких корисних цілей. Будь-які подібні дії можуть тільки затримати процес оцінки і, відповідно, укладання договору. </w:t>
            </w:r>
          </w:p>
          <w:p w:rsidR="00FB25E5" w:rsidRPr="00920845" w:rsidRDefault="00FB25E5" w:rsidP="00DC363C">
            <w:pPr>
              <w:jc w:val="both"/>
              <w:rPr>
                <w:rFonts w:ascii="Times New Roman" w:hAnsi="Times New Roman" w:cs="Times New Roman"/>
                <w:sz w:val="24"/>
                <w:szCs w:val="24"/>
              </w:rPr>
            </w:pPr>
            <w:r w:rsidRPr="00920845">
              <w:rPr>
                <w:rFonts w:ascii="Times New Roman" w:hAnsi="Times New Roman" w:cs="Times New Roman"/>
                <w:sz w:val="24"/>
                <w:szCs w:val="24"/>
              </w:rPr>
              <w:t xml:space="preserve">Недотримання рекомендацій з комунікації до або після остаточної дати подачі пропозиції, може призвести до санкцій, аж до відхилення КП Учасника. </w:t>
            </w:r>
          </w:p>
        </w:tc>
      </w:tr>
      <w:tr w:rsidR="00FB25E5" w:rsidRPr="00920845" w:rsidTr="00DC363C">
        <w:trPr>
          <w:trHeight w:val="882"/>
        </w:trPr>
        <w:tc>
          <w:tcPr>
            <w:tcW w:w="2521"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tabs>
                <w:tab w:val="left" w:pos="0"/>
              </w:tabs>
              <w:ind w:hanging="5"/>
              <w:jc w:val="both"/>
              <w:rPr>
                <w:rFonts w:ascii="Times New Roman" w:eastAsia="Times New Roman" w:hAnsi="Times New Roman" w:cs="Times New Roman"/>
                <w:snapToGrid w:val="0"/>
                <w:sz w:val="23"/>
                <w:szCs w:val="23"/>
                <w:lang w:eastAsia="uk-UA"/>
              </w:rPr>
            </w:pPr>
            <w:r w:rsidRPr="00920845">
              <w:rPr>
                <w:rFonts w:ascii="Times New Roman" w:eastAsia="Times New Roman" w:hAnsi="Times New Roman" w:cs="Times New Roman"/>
                <w:b/>
                <w:snapToGrid w:val="0"/>
                <w:sz w:val="23"/>
                <w:szCs w:val="23"/>
                <w:lang w:eastAsia="uk-UA"/>
              </w:rPr>
              <w:t xml:space="preserve">6. </w:t>
            </w:r>
            <w:r w:rsidRPr="00920845">
              <w:rPr>
                <w:rFonts w:ascii="Times New Roman" w:eastAsia="Times New Roman" w:hAnsi="Times New Roman" w:cs="Times New Roman"/>
                <w:snapToGrid w:val="0"/>
                <w:sz w:val="23"/>
                <w:szCs w:val="23"/>
                <w:lang w:eastAsia="uk-UA"/>
              </w:rPr>
              <w:t>Термін надання послуг</w:t>
            </w:r>
          </w:p>
          <w:p w:rsidR="00FB25E5" w:rsidRPr="00920845" w:rsidRDefault="00FB25E5" w:rsidP="00DC363C">
            <w:pPr>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tcPr>
          <w:p w:rsidR="00FB25E5" w:rsidRPr="00920845" w:rsidRDefault="00FB25E5" w:rsidP="00DC363C">
            <w:pPr>
              <w:ind w:firstLine="567"/>
              <w:jc w:val="both"/>
              <w:rPr>
                <w:rFonts w:ascii="Times New Roman" w:hAnsi="Times New Roman" w:cs="Times New Roman"/>
                <w:bCs/>
                <w:sz w:val="23"/>
                <w:szCs w:val="23"/>
              </w:rPr>
            </w:pPr>
            <w:r w:rsidRPr="00920845">
              <w:rPr>
                <w:rFonts w:ascii="Times New Roman" w:eastAsia="Times New Roman" w:hAnsi="Times New Roman" w:cs="Times New Roman"/>
                <w:sz w:val="23"/>
                <w:szCs w:val="23"/>
              </w:rPr>
              <w:t xml:space="preserve"> Послуги виконуються в строк </w:t>
            </w:r>
            <w:r w:rsidRPr="00920845">
              <w:rPr>
                <w:rFonts w:ascii="Times New Roman" w:hAnsi="Times New Roman" w:cs="Times New Roman"/>
                <w:sz w:val="23"/>
                <w:szCs w:val="23"/>
              </w:rPr>
              <w:t>до 28</w:t>
            </w:r>
            <w:r w:rsidRPr="00920845">
              <w:rPr>
                <w:rFonts w:ascii="Times New Roman" w:eastAsia="Times New Roman" w:hAnsi="Times New Roman" w:cs="Times New Roman"/>
                <w:sz w:val="23"/>
                <w:szCs w:val="23"/>
                <w:lang w:eastAsia="uk-UA"/>
              </w:rPr>
              <w:t>.02.2020р.</w:t>
            </w:r>
          </w:p>
          <w:p w:rsidR="00FB25E5" w:rsidRPr="00920845" w:rsidRDefault="00FB25E5" w:rsidP="00DC363C">
            <w:pPr>
              <w:spacing w:after="3" w:line="239" w:lineRule="auto"/>
              <w:jc w:val="both"/>
              <w:rPr>
                <w:rFonts w:ascii="Times New Roman" w:hAnsi="Times New Roman" w:cs="Times New Roman"/>
                <w:sz w:val="24"/>
                <w:szCs w:val="24"/>
              </w:rPr>
            </w:pPr>
          </w:p>
        </w:tc>
      </w:tr>
    </w:tbl>
    <w:p w:rsidR="00FB25E5" w:rsidRPr="00920845" w:rsidRDefault="00FB25E5" w:rsidP="00FB25E5">
      <w:pPr>
        <w:spacing w:after="0"/>
        <w:jc w:val="both"/>
        <w:rPr>
          <w:rFonts w:ascii="Times New Roman" w:hAnsi="Times New Roman" w:cs="Times New Roman"/>
          <w:sz w:val="24"/>
          <w:szCs w:val="24"/>
        </w:rPr>
      </w:pPr>
      <w:r w:rsidRPr="00920845">
        <w:rPr>
          <w:rFonts w:ascii="Times New Roman" w:hAnsi="Times New Roman" w:cs="Times New Roman"/>
          <w:sz w:val="24"/>
          <w:szCs w:val="24"/>
        </w:rPr>
        <w:t xml:space="preserve"> </w:t>
      </w:r>
    </w:p>
    <w:p w:rsidR="00FB25E5" w:rsidRPr="00920845" w:rsidRDefault="00FB25E5" w:rsidP="00FB25E5">
      <w:pPr>
        <w:pStyle w:val="3"/>
        <w:shd w:val="clear" w:color="auto" w:fill="FFFFFF"/>
        <w:spacing w:before="0"/>
        <w:jc w:val="both"/>
        <w:textAlignment w:val="baseline"/>
        <w:rPr>
          <w:rStyle w:val="a5"/>
          <w:bdr w:val="none" w:sz="0" w:space="0" w:color="auto" w:frame="1"/>
        </w:rPr>
      </w:pPr>
      <w:r w:rsidRPr="00920845">
        <w:rPr>
          <w:rStyle w:val="a5"/>
          <w:bdr w:val="none" w:sz="0" w:space="0" w:color="auto" w:frame="1"/>
        </w:rPr>
        <w:t>7. Основні критерії для відбору аудиторської фірми</w:t>
      </w:r>
    </w:p>
    <w:p w:rsidR="00FB25E5" w:rsidRPr="00920845" w:rsidRDefault="00FB25E5" w:rsidP="00FB25E5"/>
    <w:p w:rsidR="00FB25E5" w:rsidRPr="00920845" w:rsidRDefault="00FB25E5" w:rsidP="00FB25E5">
      <w:pPr>
        <w:pStyle w:val="3"/>
        <w:shd w:val="clear" w:color="auto" w:fill="FFFFFF"/>
        <w:spacing w:before="0"/>
        <w:ind w:firstLine="450"/>
        <w:jc w:val="both"/>
        <w:textAlignment w:val="baseline"/>
        <w:rPr>
          <w:b w:val="0"/>
          <w:bCs w:val="0"/>
        </w:rPr>
      </w:pPr>
      <w:r w:rsidRPr="00920845">
        <w:rPr>
          <w:rStyle w:val="a5"/>
          <w:b/>
          <w:bdr w:val="none" w:sz="0" w:space="0" w:color="auto" w:frame="1"/>
        </w:rPr>
        <w:t>Основними критеріями, які визначені Товариством для відбору аудиторської фірми є:</w:t>
      </w:r>
    </w:p>
    <w:p w:rsidR="00FB25E5" w:rsidRPr="00920845" w:rsidRDefault="00FB25E5" w:rsidP="00FB25E5">
      <w:pPr>
        <w:pStyle w:val="a3"/>
        <w:numPr>
          <w:ilvl w:val="0"/>
          <w:numId w:val="5"/>
        </w:numPr>
        <w:shd w:val="clear" w:color="auto" w:fill="FFFFFF"/>
        <w:spacing w:before="0" w:beforeAutospacing="0" w:after="225" w:afterAutospacing="0"/>
        <w:ind w:left="0" w:firstLine="450"/>
        <w:jc w:val="both"/>
        <w:textAlignment w:val="baseline"/>
        <w:rPr>
          <w:lang w:val="uk-UA"/>
        </w:rPr>
      </w:pPr>
      <w:r w:rsidRPr="00920845">
        <w:rPr>
          <w:lang w:val="uk-UA"/>
        </w:rPr>
        <w:t>7.1. Досвід роботи з фінансовими установами понад 3 роки.</w:t>
      </w:r>
    </w:p>
    <w:p w:rsidR="00FB25E5" w:rsidRPr="00920845" w:rsidRDefault="00FB25E5" w:rsidP="00FB25E5">
      <w:pPr>
        <w:pStyle w:val="a3"/>
        <w:numPr>
          <w:ilvl w:val="0"/>
          <w:numId w:val="5"/>
        </w:numPr>
        <w:shd w:val="clear" w:color="auto" w:fill="FFFFFF"/>
        <w:spacing w:before="0" w:beforeAutospacing="0" w:after="225" w:afterAutospacing="0"/>
        <w:ind w:left="0" w:firstLine="450"/>
        <w:jc w:val="both"/>
        <w:textAlignment w:val="baseline"/>
        <w:rPr>
          <w:lang w:val="uk-UA"/>
        </w:rPr>
      </w:pPr>
      <w:r w:rsidRPr="00920845">
        <w:rPr>
          <w:lang w:val="uk-UA"/>
        </w:rPr>
        <w:t>7.2. Включення до реєстру аудиторів, які мають право перевіряти фінансові установи  до 01.10.2018 року.</w:t>
      </w:r>
    </w:p>
    <w:p w:rsidR="00FB25E5" w:rsidRPr="00920845" w:rsidRDefault="00FB25E5" w:rsidP="00FB25E5">
      <w:pPr>
        <w:pStyle w:val="a3"/>
        <w:numPr>
          <w:ilvl w:val="0"/>
          <w:numId w:val="5"/>
        </w:numPr>
        <w:shd w:val="clear" w:color="auto" w:fill="FFFFFF"/>
        <w:spacing w:before="0" w:beforeAutospacing="0" w:after="225" w:afterAutospacing="0"/>
        <w:ind w:left="0" w:firstLine="450"/>
        <w:jc w:val="both"/>
        <w:textAlignment w:val="baseline"/>
        <w:rPr>
          <w:lang w:val="uk-UA"/>
        </w:rPr>
      </w:pPr>
      <w:r w:rsidRPr="00920845">
        <w:rPr>
          <w:lang w:val="uk-UA"/>
        </w:rPr>
        <w:t>7.3. Юридична особа має сертифікованих спеціалістів.</w:t>
      </w:r>
    </w:p>
    <w:p w:rsidR="00FB25E5" w:rsidRPr="00920845" w:rsidRDefault="00FB25E5" w:rsidP="00FB25E5">
      <w:pPr>
        <w:pStyle w:val="a3"/>
        <w:numPr>
          <w:ilvl w:val="0"/>
          <w:numId w:val="5"/>
        </w:numPr>
        <w:shd w:val="clear" w:color="auto" w:fill="FFFFFF"/>
        <w:spacing w:before="0" w:beforeAutospacing="0" w:after="225" w:afterAutospacing="0"/>
        <w:ind w:left="0" w:firstLine="450"/>
        <w:jc w:val="both"/>
        <w:textAlignment w:val="baseline"/>
        <w:rPr>
          <w:lang w:val="uk-UA"/>
        </w:rPr>
      </w:pPr>
      <w:r w:rsidRPr="00920845">
        <w:rPr>
          <w:lang w:val="uk-UA"/>
        </w:rPr>
        <w:t>7.4. Відповідність суб’єкта аудиторської діяльності вимогам, встановленим Законом про аудит.</w:t>
      </w:r>
    </w:p>
    <w:p w:rsidR="00FB25E5" w:rsidRPr="00920845" w:rsidRDefault="00FB25E5" w:rsidP="00FB25E5">
      <w:pPr>
        <w:pStyle w:val="a3"/>
        <w:numPr>
          <w:ilvl w:val="0"/>
          <w:numId w:val="5"/>
        </w:numPr>
        <w:shd w:val="clear" w:color="auto" w:fill="FFFFFF"/>
        <w:spacing w:before="0" w:beforeAutospacing="0" w:after="225" w:afterAutospacing="0"/>
        <w:ind w:left="0" w:firstLine="450"/>
        <w:jc w:val="both"/>
        <w:textAlignment w:val="baseline"/>
        <w:rPr>
          <w:lang w:val="uk-UA"/>
        </w:rPr>
      </w:pPr>
      <w:r w:rsidRPr="00920845">
        <w:rPr>
          <w:lang w:val="uk-UA"/>
        </w:rPr>
        <w:t>7.5. Включення до окремого розділу Реєстру аудиторів та суб’єктів аудиторської діяльності, а саме до реєстру суб’єктів аудиторської діяльності, які мають право проводити обов’язковий аудит фінансової звітності підприємств, що становлять суспільний інтерес.</w:t>
      </w:r>
    </w:p>
    <w:p w:rsidR="00FB25E5" w:rsidRPr="00920845" w:rsidRDefault="00FB25E5" w:rsidP="00FB25E5">
      <w:pPr>
        <w:pStyle w:val="a3"/>
        <w:numPr>
          <w:ilvl w:val="0"/>
          <w:numId w:val="5"/>
        </w:numPr>
        <w:shd w:val="clear" w:color="auto" w:fill="FFFFFF"/>
        <w:spacing w:before="0" w:beforeAutospacing="0" w:after="225" w:afterAutospacing="0"/>
        <w:ind w:left="0" w:firstLine="450"/>
        <w:jc w:val="both"/>
        <w:textAlignment w:val="baseline"/>
        <w:rPr>
          <w:lang w:val="uk-UA"/>
        </w:rPr>
      </w:pPr>
      <w:r w:rsidRPr="00920845">
        <w:rPr>
          <w:lang w:val="uk-UA"/>
        </w:rPr>
        <w:t>7.6. Сума винагороди, отримана аудиторською фірмою за попередній річний звітний період від кожного з підприємств, що становлять суспільний інтерес і яким надавалися послуги з обов’язкового аудиту фінансової звітності протягом цього періоду, не перевищувала 15 відсотків загальної суми доходу від надання аудиторських послуг аудиторської фірми.</w:t>
      </w:r>
    </w:p>
    <w:p w:rsidR="00FB25E5" w:rsidRPr="00920845" w:rsidRDefault="00FB25E5" w:rsidP="00FB25E5">
      <w:pPr>
        <w:pStyle w:val="a3"/>
        <w:numPr>
          <w:ilvl w:val="0"/>
          <w:numId w:val="5"/>
        </w:numPr>
        <w:shd w:val="clear" w:color="auto" w:fill="FFFFFF"/>
        <w:spacing w:before="0" w:beforeAutospacing="0" w:after="225" w:afterAutospacing="0"/>
        <w:ind w:left="0" w:firstLine="450"/>
        <w:jc w:val="both"/>
        <w:textAlignment w:val="baseline"/>
        <w:rPr>
          <w:lang w:val="uk-UA"/>
        </w:rPr>
      </w:pPr>
      <w:r w:rsidRPr="00920845">
        <w:rPr>
          <w:lang w:val="uk-UA"/>
        </w:rPr>
        <w:t>7.7. Наявність чинного договору страхування цивільно-правової відповідальності перед третіми особами, укладений відповідно до положень чинного законодавства України.</w:t>
      </w:r>
    </w:p>
    <w:p w:rsidR="00FB25E5" w:rsidRPr="00920845" w:rsidRDefault="00FB25E5" w:rsidP="00FB25E5">
      <w:pPr>
        <w:pStyle w:val="a3"/>
        <w:numPr>
          <w:ilvl w:val="0"/>
          <w:numId w:val="5"/>
        </w:numPr>
        <w:shd w:val="clear" w:color="auto" w:fill="FFFFFF"/>
        <w:spacing w:before="0" w:beforeAutospacing="0" w:after="225" w:afterAutospacing="0"/>
        <w:ind w:left="0" w:firstLine="450"/>
        <w:jc w:val="both"/>
        <w:textAlignment w:val="baseline"/>
        <w:rPr>
          <w:lang w:val="uk-UA"/>
        </w:rPr>
      </w:pPr>
      <w:r w:rsidRPr="00920845">
        <w:rPr>
          <w:lang w:val="uk-UA"/>
        </w:rPr>
        <w:t>7.8. Відсутність обмежень, пов’язаних з тривалістю надання послуг Товариству.</w:t>
      </w:r>
    </w:p>
    <w:p w:rsidR="00FB25E5" w:rsidRPr="00920845" w:rsidRDefault="00FB25E5" w:rsidP="00FB25E5">
      <w:pPr>
        <w:numPr>
          <w:ilvl w:val="0"/>
          <w:numId w:val="5"/>
        </w:numPr>
        <w:shd w:val="clear" w:color="auto" w:fill="FFFFFF"/>
        <w:spacing w:after="225" w:line="240" w:lineRule="auto"/>
        <w:ind w:left="0" w:firstLine="450"/>
        <w:jc w:val="both"/>
        <w:textAlignment w:val="baseline"/>
        <w:rPr>
          <w:rFonts w:ascii="Times New Roman" w:eastAsia="Times New Roman" w:hAnsi="Times New Roman" w:cs="Times New Roman"/>
          <w:sz w:val="24"/>
          <w:szCs w:val="24"/>
        </w:rPr>
      </w:pPr>
      <w:r w:rsidRPr="00920845">
        <w:rPr>
          <w:rFonts w:ascii="Times New Roman" w:eastAsia="Times New Roman" w:hAnsi="Times New Roman" w:cs="Times New Roman"/>
          <w:sz w:val="24"/>
          <w:szCs w:val="24"/>
        </w:rPr>
        <w:t>7.9. Відсутність обмежень щодо надання послуг передбачені статтею 27 Закону про аудит.</w:t>
      </w:r>
    </w:p>
    <w:p w:rsidR="00FB25E5" w:rsidRPr="00920845" w:rsidRDefault="00FB25E5" w:rsidP="00FB25E5">
      <w:pPr>
        <w:pStyle w:val="a3"/>
        <w:shd w:val="clear" w:color="auto" w:fill="FFFFFF"/>
        <w:spacing w:before="0" w:beforeAutospacing="0" w:after="225" w:afterAutospacing="0"/>
        <w:ind w:left="450"/>
        <w:jc w:val="both"/>
        <w:textAlignment w:val="baseline"/>
        <w:rPr>
          <w:b/>
          <w:lang w:val="uk-UA"/>
        </w:rPr>
      </w:pPr>
      <w:r w:rsidRPr="00920845">
        <w:rPr>
          <w:b/>
          <w:lang w:val="uk-UA"/>
        </w:rPr>
        <w:t>8. Оприлюднення результатів конкурсу</w:t>
      </w:r>
    </w:p>
    <w:p w:rsidR="00FB25E5" w:rsidRPr="00920845" w:rsidRDefault="00FB25E5" w:rsidP="00FB25E5">
      <w:pPr>
        <w:shd w:val="clear" w:color="auto" w:fill="FFFFFF"/>
        <w:spacing w:after="225" w:line="240" w:lineRule="auto"/>
        <w:ind w:firstLine="450"/>
        <w:jc w:val="both"/>
        <w:textAlignment w:val="baseline"/>
        <w:rPr>
          <w:rFonts w:ascii="Times New Roman" w:eastAsia="Times New Roman" w:hAnsi="Times New Roman" w:cs="Times New Roman"/>
          <w:sz w:val="24"/>
          <w:szCs w:val="24"/>
        </w:rPr>
      </w:pPr>
      <w:r w:rsidRPr="00920845">
        <w:rPr>
          <w:rFonts w:ascii="Times New Roman" w:eastAsia="Times New Roman" w:hAnsi="Times New Roman" w:cs="Times New Roman"/>
          <w:sz w:val="24"/>
          <w:szCs w:val="24"/>
        </w:rPr>
        <w:lastRenderedPageBreak/>
        <w:t>Оприлюднення результатів конкурсу відбудеться після повідомлення до Національної комісії, що здійснює державне регулювання у сфері ринків фінансових послуг про суб’єкта аудиторської діяльності, який надаватиме послуги аудиту фінансової звітності</w:t>
      </w:r>
    </w:p>
    <w:p w:rsidR="00FB25E5" w:rsidRPr="00D33920" w:rsidRDefault="00FB25E5" w:rsidP="005A1C76">
      <w:pPr>
        <w:pStyle w:val="a3"/>
        <w:shd w:val="clear" w:color="auto" w:fill="FFFFFF"/>
        <w:spacing w:before="0" w:beforeAutospacing="0" w:after="225" w:afterAutospacing="0"/>
        <w:ind w:firstLine="450"/>
        <w:jc w:val="both"/>
        <w:textAlignment w:val="baseline"/>
        <w:rPr>
          <w:lang w:val="uk-UA"/>
        </w:rPr>
      </w:pPr>
      <w:bookmarkStart w:id="0" w:name="_GoBack"/>
      <w:bookmarkEnd w:id="0"/>
    </w:p>
    <w:sectPr w:rsidR="00FB25E5" w:rsidRPr="00D339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A13"/>
    <w:multiLevelType w:val="multilevel"/>
    <w:tmpl w:val="F19E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47AA2"/>
    <w:multiLevelType w:val="multilevel"/>
    <w:tmpl w:val="D978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3629E"/>
    <w:multiLevelType w:val="hybridMultilevel"/>
    <w:tmpl w:val="6A20E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92969"/>
    <w:multiLevelType w:val="multilevel"/>
    <w:tmpl w:val="CF4E8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64EFE"/>
    <w:multiLevelType w:val="multilevel"/>
    <w:tmpl w:val="3326AD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C4BB2"/>
    <w:multiLevelType w:val="hybridMultilevel"/>
    <w:tmpl w:val="86B078B6"/>
    <w:lvl w:ilvl="0" w:tplc="44861AD8">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DC2BB8">
      <w:start w:val="2"/>
      <w:numFmt w:val="decimal"/>
      <w:lvlText w:val="%2."/>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56D3D6">
      <w:start w:val="1"/>
      <w:numFmt w:val="lowerRoman"/>
      <w:lvlText w:val="%3"/>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D05A60">
      <w:start w:val="1"/>
      <w:numFmt w:val="decimal"/>
      <w:lvlText w:val="%4"/>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665B8A">
      <w:start w:val="1"/>
      <w:numFmt w:val="lowerLetter"/>
      <w:lvlText w:val="%5"/>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70C176">
      <w:start w:val="1"/>
      <w:numFmt w:val="lowerRoman"/>
      <w:lvlText w:val="%6"/>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967C64">
      <w:start w:val="1"/>
      <w:numFmt w:val="decimal"/>
      <w:lvlText w:val="%7"/>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D69EA0">
      <w:start w:val="1"/>
      <w:numFmt w:val="lowerLetter"/>
      <w:lvlText w:val="%8"/>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78C2BA">
      <w:start w:val="1"/>
      <w:numFmt w:val="lowerRoman"/>
      <w:lvlText w:val="%9"/>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7F3B21"/>
    <w:multiLevelType w:val="hybridMultilevel"/>
    <w:tmpl w:val="263C47E8"/>
    <w:lvl w:ilvl="0" w:tplc="1A5A6C5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A6709A">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6886A6">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16E7AC">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001D5A">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B235A8">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765B34">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6E6A1E">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0A02FC">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C27642"/>
    <w:multiLevelType w:val="hybridMultilevel"/>
    <w:tmpl w:val="0ABE5D9C"/>
    <w:lvl w:ilvl="0" w:tplc="ACB05E24">
      <w:start w:val="1"/>
      <w:numFmt w:val="bullet"/>
      <w:lvlText w:val="-"/>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E65136">
      <w:start w:val="1"/>
      <w:numFmt w:val="bullet"/>
      <w:lvlText w:val="o"/>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C4A3B6">
      <w:start w:val="1"/>
      <w:numFmt w:val="bullet"/>
      <w:lvlText w:val="▪"/>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9C5524">
      <w:start w:val="1"/>
      <w:numFmt w:val="bullet"/>
      <w:lvlText w:val="•"/>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5644AC">
      <w:start w:val="1"/>
      <w:numFmt w:val="bullet"/>
      <w:lvlText w:val="o"/>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F6FD90">
      <w:start w:val="1"/>
      <w:numFmt w:val="bullet"/>
      <w:lvlText w:val="▪"/>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22CB34">
      <w:start w:val="1"/>
      <w:numFmt w:val="bullet"/>
      <w:lvlText w:val="•"/>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B8407C">
      <w:start w:val="1"/>
      <w:numFmt w:val="bullet"/>
      <w:lvlText w:val="o"/>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36106A">
      <w:start w:val="1"/>
      <w:numFmt w:val="bullet"/>
      <w:lvlText w:val="▪"/>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9E6C58"/>
    <w:multiLevelType w:val="multilevel"/>
    <w:tmpl w:val="59A2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A6121E"/>
    <w:multiLevelType w:val="hybridMultilevel"/>
    <w:tmpl w:val="59BE2FAC"/>
    <w:lvl w:ilvl="0" w:tplc="593A599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3EA48A">
      <w:start w:val="1"/>
      <w:numFmt w:val="lowerLetter"/>
      <w:lvlText w:val="%2"/>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326C28">
      <w:start w:val="1"/>
      <w:numFmt w:val="lowerRoman"/>
      <w:lvlText w:val="%3"/>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EE6DB4">
      <w:start w:val="1"/>
      <w:numFmt w:val="decimal"/>
      <w:lvlText w:val="%4"/>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508990">
      <w:start w:val="1"/>
      <w:numFmt w:val="lowerLetter"/>
      <w:lvlText w:val="%5"/>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E8F4A4">
      <w:start w:val="1"/>
      <w:numFmt w:val="lowerRoman"/>
      <w:lvlText w:val="%6"/>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941B62">
      <w:start w:val="1"/>
      <w:numFmt w:val="decimal"/>
      <w:lvlText w:val="%7"/>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60E9E6">
      <w:start w:val="1"/>
      <w:numFmt w:val="lowerLetter"/>
      <w:lvlText w:val="%8"/>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46F8BE">
      <w:start w:val="1"/>
      <w:numFmt w:val="lowerRoman"/>
      <w:lvlText w:val="%9"/>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1A32B2"/>
    <w:multiLevelType w:val="multilevel"/>
    <w:tmpl w:val="2F46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F2236F"/>
    <w:multiLevelType w:val="hybridMultilevel"/>
    <w:tmpl w:val="16B20974"/>
    <w:lvl w:ilvl="0" w:tplc="0CBCF302">
      <w:start w:val="1"/>
      <w:numFmt w:val="bullet"/>
      <w:lvlText w:val="-"/>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B079FA">
      <w:start w:val="1"/>
      <w:numFmt w:val="bullet"/>
      <w:lvlText w:val="o"/>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CCA83E">
      <w:start w:val="1"/>
      <w:numFmt w:val="bullet"/>
      <w:lvlText w:val="▪"/>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4E41C">
      <w:start w:val="1"/>
      <w:numFmt w:val="bullet"/>
      <w:lvlText w:val="•"/>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5C6140">
      <w:start w:val="1"/>
      <w:numFmt w:val="bullet"/>
      <w:lvlText w:val="o"/>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664F10">
      <w:start w:val="1"/>
      <w:numFmt w:val="bullet"/>
      <w:lvlText w:val="▪"/>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582826">
      <w:start w:val="1"/>
      <w:numFmt w:val="bullet"/>
      <w:lvlText w:val="•"/>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700A42">
      <w:start w:val="1"/>
      <w:numFmt w:val="bullet"/>
      <w:lvlText w:val="o"/>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48640E">
      <w:start w:val="1"/>
      <w:numFmt w:val="bullet"/>
      <w:lvlText w:val="▪"/>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EB023F9"/>
    <w:multiLevelType w:val="hybridMultilevel"/>
    <w:tmpl w:val="5E1246E6"/>
    <w:lvl w:ilvl="0" w:tplc="482C36D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1AAF46">
      <w:start w:val="1"/>
      <w:numFmt w:val="bullet"/>
      <w:lvlText w:val="o"/>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3CBA0A">
      <w:start w:val="1"/>
      <w:numFmt w:val="bullet"/>
      <w:lvlText w:val="▪"/>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54B66C">
      <w:start w:val="1"/>
      <w:numFmt w:val="bullet"/>
      <w:lvlText w:val="•"/>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A2523E">
      <w:start w:val="1"/>
      <w:numFmt w:val="bullet"/>
      <w:lvlText w:val="o"/>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A2BA68">
      <w:start w:val="1"/>
      <w:numFmt w:val="bullet"/>
      <w:lvlText w:val="▪"/>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927126">
      <w:start w:val="1"/>
      <w:numFmt w:val="bullet"/>
      <w:lvlText w:val="•"/>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CC7E68">
      <w:start w:val="1"/>
      <w:numFmt w:val="bullet"/>
      <w:lvlText w:val="o"/>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648628">
      <w:start w:val="1"/>
      <w:numFmt w:val="bullet"/>
      <w:lvlText w:val="▪"/>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971306E"/>
    <w:multiLevelType w:val="multilevel"/>
    <w:tmpl w:val="68F27C70"/>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AC06796"/>
    <w:multiLevelType w:val="hybridMultilevel"/>
    <w:tmpl w:val="49D85E5E"/>
    <w:lvl w:ilvl="0" w:tplc="8EB2C430">
      <w:start w:val="1"/>
      <w:numFmt w:val="bullet"/>
      <w:lvlText w:val="-"/>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3A7E58">
      <w:start w:val="1"/>
      <w:numFmt w:val="bullet"/>
      <w:lvlText w:val="o"/>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FC6734">
      <w:start w:val="1"/>
      <w:numFmt w:val="bullet"/>
      <w:lvlText w:val="▪"/>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0E9CE0">
      <w:start w:val="1"/>
      <w:numFmt w:val="bullet"/>
      <w:lvlText w:val="•"/>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784298">
      <w:start w:val="1"/>
      <w:numFmt w:val="bullet"/>
      <w:lvlText w:val="o"/>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8CFC0C">
      <w:start w:val="1"/>
      <w:numFmt w:val="bullet"/>
      <w:lvlText w:val="▪"/>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2072F4">
      <w:start w:val="1"/>
      <w:numFmt w:val="bullet"/>
      <w:lvlText w:val="•"/>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06A176">
      <w:start w:val="1"/>
      <w:numFmt w:val="bullet"/>
      <w:lvlText w:val="o"/>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CA3BB8">
      <w:start w:val="1"/>
      <w:numFmt w:val="bullet"/>
      <w:lvlText w:val="▪"/>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BF83670"/>
    <w:multiLevelType w:val="hybridMultilevel"/>
    <w:tmpl w:val="631EF664"/>
    <w:lvl w:ilvl="0" w:tplc="1AE06EDE">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660336">
      <w:start w:val="1"/>
      <w:numFmt w:val="lowerLetter"/>
      <w:lvlText w:val="%2"/>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8CFC9C">
      <w:start w:val="1"/>
      <w:numFmt w:val="lowerRoman"/>
      <w:lvlText w:val="%3"/>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4692D0">
      <w:start w:val="1"/>
      <w:numFmt w:val="decimal"/>
      <w:lvlText w:val="%4"/>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7CD34A">
      <w:start w:val="1"/>
      <w:numFmt w:val="lowerLetter"/>
      <w:lvlText w:val="%5"/>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BCA6A0">
      <w:start w:val="1"/>
      <w:numFmt w:val="lowerRoman"/>
      <w:lvlText w:val="%6"/>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DC95AA">
      <w:start w:val="1"/>
      <w:numFmt w:val="decimal"/>
      <w:lvlText w:val="%7"/>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AE968A">
      <w:start w:val="1"/>
      <w:numFmt w:val="lowerLetter"/>
      <w:lvlText w:val="%8"/>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024C20">
      <w:start w:val="1"/>
      <w:numFmt w:val="lowerRoman"/>
      <w:lvlText w:val="%9"/>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10"/>
  </w:num>
  <w:num w:numId="4">
    <w:abstractNumId w:val="0"/>
  </w:num>
  <w:num w:numId="5">
    <w:abstractNumId w:val="8"/>
  </w:num>
  <w:num w:numId="6">
    <w:abstractNumId w:val="1"/>
  </w:num>
  <w:num w:numId="7">
    <w:abstractNumId w:val="12"/>
  </w:num>
  <w:num w:numId="8">
    <w:abstractNumId w:val="9"/>
  </w:num>
  <w:num w:numId="9">
    <w:abstractNumId w:val="5"/>
  </w:num>
  <w:num w:numId="10">
    <w:abstractNumId w:val="15"/>
  </w:num>
  <w:num w:numId="11">
    <w:abstractNumId w:val="11"/>
  </w:num>
  <w:num w:numId="12">
    <w:abstractNumId w:val="13"/>
  </w:num>
  <w:num w:numId="13">
    <w:abstractNumId w:val="6"/>
  </w:num>
  <w:num w:numId="14">
    <w:abstractNumId w:val="14"/>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C45"/>
    <w:rsid w:val="00106B2F"/>
    <w:rsid w:val="001211AD"/>
    <w:rsid w:val="00267456"/>
    <w:rsid w:val="003467B2"/>
    <w:rsid w:val="004A402A"/>
    <w:rsid w:val="005A1C76"/>
    <w:rsid w:val="00846134"/>
    <w:rsid w:val="008E10CC"/>
    <w:rsid w:val="009A445E"/>
    <w:rsid w:val="00BA19C5"/>
    <w:rsid w:val="00BB6382"/>
    <w:rsid w:val="00C574A5"/>
    <w:rsid w:val="00CB23CA"/>
    <w:rsid w:val="00CF112C"/>
    <w:rsid w:val="00D33920"/>
    <w:rsid w:val="00DF7159"/>
    <w:rsid w:val="00E67C45"/>
    <w:rsid w:val="00FA6DB9"/>
    <w:rsid w:val="00FB2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3697"/>
  <w15:chartTrackingRefBased/>
  <w15:docId w15:val="{61092835-A543-46EA-A7B8-2DD2E2E1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link w:val="10"/>
    <w:uiPriority w:val="9"/>
    <w:qFormat/>
    <w:rsid w:val="00E67C4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qFormat/>
    <w:rsid w:val="00E67C45"/>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uiPriority w:val="9"/>
    <w:semiHidden/>
    <w:unhideWhenUsed/>
    <w:qFormat/>
    <w:rsid w:val="00E67C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C4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67C4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67C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E67C45"/>
    <w:rPr>
      <w:color w:val="0000FF"/>
      <w:u w:val="single"/>
    </w:rPr>
  </w:style>
  <w:style w:type="character" w:styleId="a5">
    <w:name w:val="Strong"/>
    <w:basedOn w:val="a0"/>
    <w:uiPriority w:val="22"/>
    <w:qFormat/>
    <w:rsid w:val="00E67C45"/>
    <w:rPr>
      <w:b/>
      <w:bCs/>
    </w:rPr>
  </w:style>
  <w:style w:type="character" w:styleId="a6">
    <w:name w:val="Emphasis"/>
    <w:basedOn w:val="a0"/>
    <w:uiPriority w:val="20"/>
    <w:qFormat/>
    <w:rsid w:val="00E67C45"/>
    <w:rPr>
      <w:i/>
      <w:iCs/>
    </w:rPr>
  </w:style>
  <w:style w:type="character" w:customStyle="1" w:styleId="40">
    <w:name w:val="Заголовок 4 Знак"/>
    <w:basedOn w:val="a0"/>
    <w:link w:val="4"/>
    <w:uiPriority w:val="9"/>
    <w:semiHidden/>
    <w:rsid w:val="00E67C45"/>
    <w:rPr>
      <w:rFonts w:asciiTheme="majorHAnsi" w:eastAsiaTheme="majorEastAsia" w:hAnsiTheme="majorHAnsi" w:cstheme="majorBidi"/>
      <w:i/>
      <w:iCs/>
      <w:color w:val="2E74B5" w:themeColor="accent1" w:themeShade="BF"/>
      <w:lang w:val="uk-UA"/>
    </w:rPr>
  </w:style>
  <w:style w:type="paragraph" w:styleId="HTML">
    <w:name w:val="HTML Preformatted"/>
    <w:basedOn w:val="a"/>
    <w:link w:val="HTML0"/>
    <w:uiPriority w:val="99"/>
    <w:semiHidden/>
    <w:unhideWhenUsed/>
    <w:rsid w:val="00E67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E67C45"/>
    <w:rPr>
      <w:rFonts w:ascii="Courier New" w:eastAsia="Times New Roman" w:hAnsi="Courier New" w:cs="Courier New"/>
      <w:sz w:val="20"/>
      <w:szCs w:val="20"/>
      <w:lang w:eastAsia="ru-RU"/>
    </w:rPr>
  </w:style>
  <w:style w:type="character" w:styleId="HTML1">
    <w:name w:val="HTML Code"/>
    <w:basedOn w:val="a0"/>
    <w:uiPriority w:val="99"/>
    <w:semiHidden/>
    <w:unhideWhenUsed/>
    <w:rsid w:val="00E67C45"/>
    <w:rPr>
      <w:rFonts w:ascii="Courier New" w:eastAsia="Times New Roman" w:hAnsi="Courier New" w:cs="Courier New"/>
      <w:sz w:val="20"/>
      <w:szCs w:val="20"/>
    </w:rPr>
  </w:style>
  <w:style w:type="paragraph" w:styleId="a7">
    <w:name w:val="No Spacing"/>
    <w:uiPriority w:val="1"/>
    <w:qFormat/>
    <w:rsid w:val="005A1C76"/>
    <w:pPr>
      <w:spacing w:after="0" w:line="240" w:lineRule="auto"/>
    </w:pPr>
    <w:rPr>
      <w:lang w:val="uk-UA"/>
    </w:rPr>
  </w:style>
  <w:style w:type="table" w:customStyle="1" w:styleId="TableGrid">
    <w:name w:val="TableGrid"/>
    <w:rsid w:val="00FB25E5"/>
    <w:pPr>
      <w:spacing w:after="0" w:line="240" w:lineRule="auto"/>
    </w:pPr>
    <w:rPr>
      <w:rFonts w:eastAsiaTheme="minorEastAsia"/>
      <w:lang w:eastAsia="ru-RU"/>
    </w:rPr>
    <w:tblPr>
      <w:tblCellMar>
        <w:top w:w="0" w:type="dxa"/>
        <w:left w:w="0" w:type="dxa"/>
        <w:bottom w:w="0" w:type="dxa"/>
        <w:right w:w="0" w:type="dxa"/>
      </w:tblCellMar>
    </w:tblPr>
  </w:style>
  <w:style w:type="table" w:styleId="a8">
    <w:name w:val="Table Grid"/>
    <w:basedOn w:val="a1"/>
    <w:uiPriority w:val="59"/>
    <w:rsid w:val="00FB25E5"/>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FB25E5"/>
    <w:pPr>
      <w:widowControl w:val="0"/>
      <w:spacing w:after="0" w:line="240" w:lineRule="auto"/>
    </w:pPr>
    <w:rPr>
      <w:rFonts w:ascii="Arial" w:eastAsia="Times New Roman" w:hAnsi="Arial" w:cs="Times New Roman"/>
      <w:color w:val="000000"/>
      <w:sz w:val="28"/>
      <w:szCs w:val="20"/>
      <w:lang w:eastAsia="ru-RU"/>
    </w:rPr>
  </w:style>
  <w:style w:type="character" w:customStyle="1" w:styleId="aa">
    <w:name w:val="Основной текст Знак"/>
    <w:basedOn w:val="a0"/>
    <w:link w:val="a9"/>
    <w:uiPriority w:val="99"/>
    <w:rsid w:val="00FB25E5"/>
    <w:rPr>
      <w:rFonts w:ascii="Arial" w:eastAsia="Times New Roman" w:hAnsi="Arial" w:cs="Times New Roman"/>
      <w:color w:val="000000"/>
      <w:sz w:val="28"/>
      <w:szCs w:val="20"/>
      <w:lang w:val="uk-UA" w:eastAsia="ru-RU"/>
    </w:rPr>
  </w:style>
  <w:style w:type="paragraph" w:styleId="ab">
    <w:name w:val="List Paragraph"/>
    <w:basedOn w:val="a"/>
    <w:uiPriority w:val="34"/>
    <w:qFormat/>
    <w:rsid w:val="00FB25E5"/>
    <w:pPr>
      <w:ind w:left="720"/>
      <w:contextualSpacing/>
    </w:pPr>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13778">
      <w:bodyDiv w:val="1"/>
      <w:marLeft w:val="0"/>
      <w:marRight w:val="0"/>
      <w:marTop w:val="0"/>
      <w:marBottom w:val="0"/>
      <w:divBdr>
        <w:top w:val="none" w:sz="0" w:space="0" w:color="auto"/>
        <w:left w:val="none" w:sz="0" w:space="0" w:color="auto"/>
        <w:bottom w:val="none" w:sz="0" w:space="0" w:color="auto"/>
        <w:right w:val="none" w:sz="0" w:space="0" w:color="auto"/>
      </w:divBdr>
      <w:divsChild>
        <w:div w:id="1276523395">
          <w:marLeft w:val="0"/>
          <w:marRight w:val="0"/>
          <w:marTop w:val="240"/>
          <w:marBottom w:val="0"/>
          <w:divBdr>
            <w:top w:val="none" w:sz="0" w:space="0" w:color="auto"/>
            <w:left w:val="none" w:sz="0" w:space="0" w:color="auto"/>
            <w:bottom w:val="none" w:sz="0" w:space="0" w:color="auto"/>
            <w:right w:val="none" w:sz="0" w:space="0" w:color="auto"/>
          </w:divBdr>
        </w:div>
      </w:divsChild>
    </w:div>
    <w:div w:id="1737049486">
      <w:bodyDiv w:val="1"/>
      <w:marLeft w:val="0"/>
      <w:marRight w:val="0"/>
      <w:marTop w:val="0"/>
      <w:marBottom w:val="0"/>
      <w:divBdr>
        <w:top w:val="none" w:sz="0" w:space="0" w:color="auto"/>
        <w:left w:val="none" w:sz="0" w:space="0" w:color="auto"/>
        <w:bottom w:val="none" w:sz="0" w:space="0" w:color="auto"/>
        <w:right w:val="none" w:sz="0" w:space="0" w:color="auto"/>
      </w:divBdr>
      <w:divsChild>
        <w:div w:id="28177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scombank.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12</Pages>
  <Words>2974</Words>
  <Characters>16954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 Андрей</dc:creator>
  <cp:keywords/>
  <dc:description/>
  <cp:lastModifiedBy>Миронюк Ксения</cp:lastModifiedBy>
  <cp:revision>10</cp:revision>
  <dcterms:created xsi:type="dcterms:W3CDTF">2019-10-30T12:19:00Z</dcterms:created>
  <dcterms:modified xsi:type="dcterms:W3CDTF">2020-01-17T14:24:00Z</dcterms:modified>
</cp:coreProperties>
</file>